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5EEE3" w14:textId="159A349D" w:rsidR="009376A5" w:rsidRDefault="002471FB" w:rsidP="009376A5">
      <w:pPr>
        <w:rPr>
          <w:rFonts w:cstheme="minorHAnsi"/>
          <w:b/>
          <w:bCs/>
          <w:sz w:val="28"/>
          <w:szCs w:val="28"/>
        </w:rPr>
      </w:pPr>
      <w:bookmarkStart w:id="0" w:name="_Hlk35909277"/>
      <w:r w:rsidRPr="009233A2">
        <w:rPr>
          <w:rFonts w:cstheme="minorHAnsi"/>
          <w:b/>
          <w:bCs/>
          <w:sz w:val="28"/>
          <w:szCs w:val="28"/>
        </w:rPr>
        <w:t xml:space="preserve">General Advice for </w:t>
      </w:r>
      <w:r w:rsidR="009376A5">
        <w:rPr>
          <w:rFonts w:cstheme="minorHAnsi"/>
          <w:b/>
          <w:bCs/>
          <w:sz w:val="28"/>
          <w:szCs w:val="28"/>
        </w:rPr>
        <w:t>B</w:t>
      </w:r>
      <w:r w:rsidRPr="009233A2">
        <w:rPr>
          <w:rFonts w:cstheme="minorHAnsi"/>
          <w:b/>
          <w:bCs/>
          <w:sz w:val="28"/>
          <w:szCs w:val="28"/>
        </w:rPr>
        <w:t>usiness</w:t>
      </w:r>
      <w:r w:rsidR="00B52744" w:rsidRPr="009233A2">
        <w:rPr>
          <w:rFonts w:cstheme="minorHAnsi"/>
          <w:b/>
          <w:bCs/>
          <w:sz w:val="28"/>
          <w:szCs w:val="28"/>
        </w:rPr>
        <w:t>es</w:t>
      </w:r>
      <w:r w:rsidRPr="009233A2">
        <w:rPr>
          <w:rFonts w:cstheme="minorHAnsi"/>
          <w:b/>
          <w:bCs/>
          <w:sz w:val="28"/>
          <w:szCs w:val="28"/>
        </w:rPr>
        <w:t xml:space="preserve"> during Covid-19</w:t>
      </w:r>
      <w:r w:rsidR="009376A5">
        <w:rPr>
          <w:rFonts w:cstheme="minorHAnsi"/>
          <w:b/>
          <w:bCs/>
          <w:sz w:val="28"/>
          <w:szCs w:val="28"/>
        </w:rPr>
        <w:t xml:space="preserve"> </w:t>
      </w:r>
    </w:p>
    <w:p w14:paraId="2AF6E6A7" w14:textId="0316FB5E" w:rsidR="002471FB" w:rsidRDefault="002471FB" w:rsidP="009376A5">
      <w:pPr>
        <w:rPr>
          <w:rFonts w:eastAsia="Times New Roman" w:cstheme="minorHAnsi"/>
          <w:lang w:eastAsia="en-IE"/>
        </w:rPr>
      </w:pPr>
      <w:r w:rsidRPr="00FA740B">
        <w:rPr>
          <w:rFonts w:eastAsia="Times New Roman" w:cstheme="minorHAnsi"/>
          <w:lang w:eastAsia="en-IE"/>
        </w:rPr>
        <w:t>Here are some practical steps you can take</w:t>
      </w:r>
      <w:r>
        <w:rPr>
          <w:rFonts w:eastAsia="Times New Roman" w:cstheme="minorHAnsi"/>
          <w:lang w:eastAsia="en-IE"/>
        </w:rPr>
        <w:t xml:space="preserve"> to safeguard your business</w:t>
      </w:r>
      <w:r w:rsidRPr="00FA740B">
        <w:rPr>
          <w:rFonts w:eastAsia="Times New Roman" w:cstheme="minorHAnsi"/>
          <w:lang w:eastAsia="en-IE"/>
        </w:rPr>
        <w:t>:</w:t>
      </w:r>
    </w:p>
    <w:p w14:paraId="00B22BFB" w14:textId="77777777" w:rsidR="005E5C0B" w:rsidRDefault="002471FB" w:rsidP="00DE15A6">
      <w:pPr>
        <w:pStyle w:val="ListParagraph"/>
        <w:numPr>
          <w:ilvl w:val="0"/>
          <w:numId w:val="15"/>
        </w:numPr>
        <w:spacing w:before="100" w:beforeAutospacing="1" w:after="100" w:afterAutospacing="1" w:line="240" w:lineRule="auto"/>
        <w:rPr>
          <w:rFonts w:eastAsia="Times New Roman" w:cstheme="minorHAnsi"/>
          <w:color w:val="0D0D0D" w:themeColor="text1" w:themeTint="F2"/>
          <w:lang w:eastAsia="en-IE"/>
        </w:rPr>
      </w:pPr>
      <w:r w:rsidRPr="00B52744">
        <w:rPr>
          <w:rFonts w:eastAsia="Times New Roman" w:cstheme="minorHAnsi"/>
          <w:b/>
          <w:bCs/>
          <w:color w:val="0D0D0D" w:themeColor="text1" w:themeTint="F2"/>
          <w:lang w:eastAsia="en-IE"/>
        </w:rPr>
        <w:t>Talk to your bank</w:t>
      </w:r>
    </w:p>
    <w:p w14:paraId="69A2FFC7" w14:textId="77777777" w:rsidR="004C363A" w:rsidRDefault="004C363A" w:rsidP="004C363A">
      <w:pPr>
        <w:spacing w:before="100" w:beforeAutospacing="1" w:after="100" w:afterAutospacing="1" w:line="240" w:lineRule="auto"/>
        <w:ind w:left="360"/>
        <w:rPr>
          <w:rFonts w:eastAsia="Times New Roman" w:cstheme="minorHAnsi"/>
          <w:color w:val="0D0D0D" w:themeColor="text1" w:themeTint="F2"/>
          <w:lang w:eastAsia="en-IE"/>
        </w:rPr>
      </w:pPr>
      <w:r>
        <w:rPr>
          <w:rFonts w:eastAsia="Times New Roman" w:cstheme="minorHAnsi"/>
          <w:color w:val="0D0D0D" w:themeColor="text1" w:themeTint="F2"/>
          <w:lang w:eastAsia="en-IE"/>
        </w:rPr>
        <w:t xml:space="preserve">Collectively, the </w:t>
      </w:r>
      <w:r w:rsidRPr="005E5C0B">
        <w:rPr>
          <w:rFonts w:eastAsia="Times New Roman" w:cstheme="minorHAnsi"/>
          <w:color w:val="0D0D0D" w:themeColor="text1" w:themeTint="F2"/>
          <w:lang w:eastAsia="en-IE"/>
        </w:rPr>
        <w:t xml:space="preserve">banks have announced they will offer flexibility to their </w:t>
      </w:r>
      <w:proofErr w:type="gramStart"/>
      <w:r w:rsidRPr="005E5C0B">
        <w:rPr>
          <w:rFonts w:eastAsia="Times New Roman" w:cstheme="minorHAnsi"/>
          <w:color w:val="0D0D0D" w:themeColor="text1" w:themeTint="F2"/>
          <w:lang w:eastAsia="en-IE"/>
        </w:rPr>
        <w:t>customers, and</w:t>
      </w:r>
      <w:proofErr w:type="gramEnd"/>
      <w:r w:rsidRPr="005E5C0B">
        <w:rPr>
          <w:rFonts w:eastAsia="Times New Roman" w:cstheme="minorHAnsi"/>
          <w:color w:val="0D0D0D" w:themeColor="text1" w:themeTint="F2"/>
          <w:lang w:eastAsia="en-IE"/>
        </w:rPr>
        <w:t xml:space="preserve"> </w:t>
      </w:r>
      <w:r w:rsidRPr="005E5C0B">
        <w:rPr>
          <w:rFonts w:eastAsia="Times New Roman" w:cs="Times New Roman"/>
          <w:color w:val="0D0D0D" w:themeColor="text1" w:themeTint="F2"/>
          <w:bdr w:val="none" w:sz="0" w:space="0" w:color="auto" w:frame="1"/>
          <w:lang w:eastAsia="en-IE"/>
        </w:rPr>
        <w:t>have agreed to implement a payment break up to three months for business and personal customers affected by Covid-19, to be followed by ongoing reviews depending on the scale and extent of the situation</w:t>
      </w:r>
      <w:r w:rsidRPr="005E5C0B">
        <w:rPr>
          <w:rFonts w:eastAsia="Times New Roman" w:cstheme="minorHAnsi"/>
          <w:color w:val="0D0D0D" w:themeColor="text1" w:themeTint="F2"/>
          <w:lang w:eastAsia="en-IE"/>
        </w:rPr>
        <w:t xml:space="preserve">. </w:t>
      </w:r>
      <w:r>
        <w:rPr>
          <w:rFonts w:eastAsia="Times New Roman" w:cstheme="minorHAnsi"/>
          <w:color w:val="0D0D0D" w:themeColor="text1" w:themeTint="F2"/>
          <w:lang w:eastAsia="en-IE"/>
        </w:rPr>
        <w:t>A</w:t>
      </w:r>
      <w:r w:rsidRPr="005E5C0B">
        <w:rPr>
          <w:rFonts w:eastAsia="Times New Roman" w:cstheme="minorHAnsi"/>
          <w:color w:val="0D0D0D" w:themeColor="text1" w:themeTint="F2"/>
          <w:lang w:eastAsia="en-IE"/>
        </w:rPr>
        <w:t xml:space="preserve">ny customer who avails of this support will not </w:t>
      </w:r>
      <w:r>
        <w:rPr>
          <w:rFonts w:eastAsia="Times New Roman" w:cstheme="minorHAnsi"/>
          <w:color w:val="0D0D0D" w:themeColor="text1" w:themeTint="F2"/>
          <w:lang w:eastAsia="en-IE"/>
        </w:rPr>
        <w:t xml:space="preserve">see their credit rating </w:t>
      </w:r>
      <w:r w:rsidRPr="005E5C0B">
        <w:rPr>
          <w:rFonts w:eastAsia="Times New Roman" w:cstheme="minorHAnsi"/>
          <w:color w:val="0D0D0D" w:themeColor="text1" w:themeTint="F2"/>
          <w:lang w:eastAsia="en-IE"/>
        </w:rPr>
        <w:t xml:space="preserve">adversely impacted. </w:t>
      </w:r>
      <w:r>
        <w:rPr>
          <w:rFonts w:eastAsia="Times New Roman" w:cstheme="minorHAnsi"/>
          <w:color w:val="0D0D0D" w:themeColor="text1" w:themeTint="F2"/>
          <w:lang w:eastAsia="en-IE"/>
        </w:rPr>
        <w:t>For further information if you a customer of:</w:t>
      </w:r>
    </w:p>
    <w:p w14:paraId="2D3B6649" w14:textId="77777777" w:rsidR="004C363A" w:rsidRPr="00BA233A" w:rsidRDefault="004C363A" w:rsidP="004C363A">
      <w:pPr>
        <w:pStyle w:val="ListParagraph"/>
        <w:numPr>
          <w:ilvl w:val="0"/>
          <w:numId w:val="10"/>
        </w:numPr>
        <w:spacing w:before="100" w:beforeAutospacing="1" w:after="100" w:afterAutospacing="1" w:line="240" w:lineRule="auto"/>
        <w:rPr>
          <w:rFonts w:eastAsia="Times New Roman" w:cstheme="minorHAnsi"/>
          <w:color w:val="0D0D0D" w:themeColor="text1" w:themeTint="F2"/>
          <w:lang w:eastAsia="en-IE"/>
        </w:rPr>
      </w:pPr>
      <w:r w:rsidRPr="00BA233A">
        <w:rPr>
          <w:rFonts w:eastAsia="Times New Roman" w:cstheme="minorHAnsi"/>
          <w:color w:val="0D0D0D" w:themeColor="text1" w:themeTint="F2"/>
          <w:lang w:eastAsia="en-IE"/>
        </w:rPr>
        <w:t xml:space="preserve">AIB please click </w:t>
      </w:r>
      <w:hyperlink r:id="rId8" w:history="1">
        <w:r w:rsidRPr="00BA233A">
          <w:rPr>
            <w:rStyle w:val="Hyperlink"/>
            <w:rFonts w:eastAsia="Times New Roman" w:cstheme="minorHAnsi"/>
            <w:lang w:eastAsia="en-IE"/>
          </w:rPr>
          <w:t>here</w:t>
        </w:r>
      </w:hyperlink>
      <w:r w:rsidRPr="00BA233A">
        <w:rPr>
          <w:rFonts w:eastAsia="Times New Roman" w:cstheme="minorHAnsi"/>
          <w:color w:val="0D0D0D" w:themeColor="text1" w:themeTint="F2"/>
          <w:lang w:eastAsia="en-IE"/>
        </w:rPr>
        <w:t xml:space="preserve"> </w:t>
      </w:r>
    </w:p>
    <w:p w14:paraId="5ACFD50F" w14:textId="77777777" w:rsidR="004C363A" w:rsidRDefault="004C363A" w:rsidP="004C363A">
      <w:pPr>
        <w:pStyle w:val="ListParagraph"/>
        <w:numPr>
          <w:ilvl w:val="0"/>
          <w:numId w:val="10"/>
        </w:numPr>
        <w:spacing w:before="100" w:beforeAutospacing="1" w:after="100" w:afterAutospacing="1" w:line="240" w:lineRule="auto"/>
        <w:rPr>
          <w:rFonts w:eastAsia="Times New Roman" w:cstheme="minorHAnsi"/>
          <w:color w:val="0D0D0D" w:themeColor="text1" w:themeTint="F2"/>
          <w:lang w:eastAsia="en-IE"/>
        </w:rPr>
      </w:pPr>
      <w:r w:rsidRPr="00BA233A">
        <w:rPr>
          <w:rFonts w:eastAsia="Times New Roman" w:cstheme="minorHAnsi"/>
          <w:color w:val="0D0D0D" w:themeColor="text1" w:themeTint="F2"/>
          <w:lang w:eastAsia="en-IE"/>
        </w:rPr>
        <w:t xml:space="preserve">Bank of Ireland please click </w:t>
      </w:r>
      <w:hyperlink r:id="rId9" w:history="1">
        <w:r w:rsidRPr="00BA233A">
          <w:rPr>
            <w:rStyle w:val="Hyperlink"/>
            <w:rFonts w:eastAsia="Times New Roman" w:cstheme="minorHAnsi"/>
            <w:lang w:eastAsia="en-IE"/>
          </w:rPr>
          <w:t>here</w:t>
        </w:r>
      </w:hyperlink>
    </w:p>
    <w:p w14:paraId="722D98C8" w14:textId="77777777" w:rsidR="004C363A" w:rsidRDefault="004C363A" w:rsidP="004C363A">
      <w:pPr>
        <w:pStyle w:val="ListParagraph"/>
        <w:numPr>
          <w:ilvl w:val="0"/>
          <w:numId w:val="10"/>
        </w:numPr>
        <w:spacing w:before="100" w:beforeAutospacing="1" w:after="100" w:afterAutospacing="1" w:line="240" w:lineRule="auto"/>
        <w:rPr>
          <w:rFonts w:eastAsia="Times New Roman" w:cstheme="minorHAnsi"/>
          <w:color w:val="0D0D0D" w:themeColor="text1" w:themeTint="F2"/>
          <w:lang w:eastAsia="en-IE"/>
        </w:rPr>
      </w:pPr>
      <w:r>
        <w:rPr>
          <w:rFonts w:eastAsia="Times New Roman" w:cstheme="minorHAnsi"/>
          <w:color w:val="0D0D0D" w:themeColor="text1" w:themeTint="F2"/>
          <w:lang w:eastAsia="en-IE"/>
        </w:rPr>
        <w:t xml:space="preserve">Ulster Bank please click </w:t>
      </w:r>
      <w:hyperlink r:id="rId10" w:history="1">
        <w:r w:rsidRPr="00BA233A">
          <w:rPr>
            <w:rStyle w:val="Hyperlink"/>
            <w:rFonts w:eastAsia="Times New Roman" w:cstheme="minorHAnsi"/>
            <w:lang w:eastAsia="en-IE"/>
          </w:rPr>
          <w:t>here</w:t>
        </w:r>
      </w:hyperlink>
    </w:p>
    <w:p w14:paraId="5A4B25EB" w14:textId="77777777" w:rsidR="004C363A" w:rsidRDefault="004C363A" w:rsidP="004C363A">
      <w:pPr>
        <w:pStyle w:val="ListParagraph"/>
        <w:numPr>
          <w:ilvl w:val="0"/>
          <w:numId w:val="10"/>
        </w:numPr>
        <w:spacing w:before="100" w:beforeAutospacing="1" w:after="100" w:afterAutospacing="1" w:line="240" w:lineRule="auto"/>
        <w:rPr>
          <w:rFonts w:eastAsia="Times New Roman" w:cstheme="minorHAnsi"/>
          <w:color w:val="0D0D0D" w:themeColor="text1" w:themeTint="F2"/>
          <w:lang w:eastAsia="en-IE"/>
        </w:rPr>
      </w:pPr>
      <w:r>
        <w:rPr>
          <w:rFonts w:eastAsia="Times New Roman" w:cstheme="minorHAnsi"/>
          <w:color w:val="0D0D0D" w:themeColor="text1" w:themeTint="F2"/>
          <w:lang w:eastAsia="en-IE"/>
        </w:rPr>
        <w:t xml:space="preserve">PTSB please click </w:t>
      </w:r>
      <w:hyperlink r:id="rId11" w:history="1">
        <w:r w:rsidRPr="00BA233A">
          <w:rPr>
            <w:rStyle w:val="Hyperlink"/>
            <w:rFonts w:eastAsia="Times New Roman" w:cstheme="minorHAnsi"/>
            <w:lang w:eastAsia="en-IE"/>
          </w:rPr>
          <w:t>here</w:t>
        </w:r>
      </w:hyperlink>
    </w:p>
    <w:p w14:paraId="0FFA8C8E" w14:textId="77777777" w:rsidR="004C363A" w:rsidRDefault="004C363A" w:rsidP="004C363A">
      <w:pPr>
        <w:pStyle w:val="ListParagraph"/>
        <w:numPr>
          <w:ilvl w:val="0"/>
          <w:numId w:val="10"/>
        </w:numPr>
        <w:spacing w:before="100" w:beforeAutospacing="1" w:after="100" w:afterAutospacing="1" w:line="240" w:lineRule="auto"/>
        <w:rPr>
          <w:rFonts w:eastAsia="Times New Roman" w:cstheme="minorHAnsi"/>
          <w:color w:val="0D0D0D" w:themeColor="text1" w:themeTint="F2"/>
          <w:lang w:eastAsia="en-IE"/>
        </w:rPr>
      </w:pPr>
      <w:r>
        <w:rPr>
          <w:rFonts w:eastAsia="Times New Roman" w:cstheme="minorHAnsi"/>
          <w:color w:val="0D0D0D" w:themeColor="text1" w:themeTint="F2"/>
          <w:lang w:eastAsia="en-IE"/>
        </w:rPr>
        <w:t xml:space="preserve">EBS please click </w:t>
      </w:r>
      <w:hyperlink r:id="rId12" w:history="1">
        <w:r w:rsidRPr="00BA233A">
          <w:rPr>
            <w:rStyle w:val="Hyperlink"/>
            <w:rFonts w:eastAsia="Times New Roman" w:cstheme="minorHAnsi"/>
            <w:lang w:eastAsia="en-IE"/>
          </w:rPr>
          <w:t>here</w:t>
        </w:r>
      </w:hyperlink>
    </w:p>
    <w:p w14:paraId="02151E35" w14:textId="77777777" w:rsidR="00DE15A6" w:rsidRPr="00DE15A6" w:rsidRDefault="004C363A" w:rsidP="004C363A">
      <w:pPr>
        <w:pStyle w:val="ListParagraph"/>
        <w:numPr>
          <w:ilvl w:val="0"/>
          <w:numId w:val="10"/>
        </w:numPr>
        <w:spacing w:before="100" w:beforeAutospacing="1" w:after="100" w:afterAutospacing="1" w:line="240" w:lineRule="auto"/>
        <w:rPr>
          <w:rStyle w:val="Hyperlink"/>
          <w:rFonts w:eastAsia="Times New Roman" w:cstheme="minorHAnsi"/>
          <w:color w:val="0D0D0D" w:themeColor="text1" w:themeTint="F2"/>
          <w:u w:val="none"/>
          <w:lang w:eastAsia="en-IE"/>
        </w:rPr>
      </w:pPr>
      <w:r>
        <w:rPr>
          <w:rFonts w:eastAsia="Times New Roman" w:cstheme="minorHAnsi"/>
          <w:color w:val="0D0D0D" w:themeColor="text1" w:themeTint="F2"/>
          <w:lang w:eastAsia="en-IE"/>
        </w:rPr>
        <w:t xml:space="preserve">KBC Bank please click </w:t>
      </w:r>
      <w:hyperlink r:id="rId13" w:history="1">
        <w:r w:rsidRPr="00BA233A">
          <w:rPr>
            <w:rStyle w:val="Hyperlink"/>
            <w:rFonts w:eastAsia="Times New Roman" w:cstheme="minorHAnsi"/>
            <w:lang w:eastAsia="en-IE"/>
          </w:rPr>
          <w:t>here</w:t>
        </w:r>
      </w:hyperlink>
    </w:p>
    <w:p w14:paraId="19EED172" w14:textId="2B79A92B" w:rsidR="004C363A" w:rsidRPr="00DE15A6" w:rsidRDefault="004C363A" w:rsidP="00DE15A6">
      <w:pPr>
        <w:spacing w:before="100" w:beforeAutospacing="1" w:after="100" w:afterAutospacing="1" w:line="240" w:lineRule="auto"/>
        <w:rPr>
          <w:rFonts w:eastAsia="Times New Roman" w:cstheme="minorHAnsi"/>
          <w:color w:val="0D0D0D" w:themeColor="text1" w:themeTint="F2"/>
          <w:lang w:eastAsia="en-IE"/>
        </w:rPr>
      </w:pPr>
    </w:p>
    <w:p w14:paraId="33E26D60" w14:textId="130244D7" w:rsidR="002471FB" w:rsidRPr="00DE15A6" w:rsidRDefault="002471FB" w:rsidP="00DE15A6">
      <w:pPr>
        <w:pStyle w:val="ListParagraph"/>
        <w:numPr>
          <w:ilvl w:val="0"/>
          <w:numId w:val="15"/>
        </w:numPr>
        <w:spacing w:before="100" w:beforeAutospacing="1" w:after="100" w:afterAutospacing="1" w:line="240" w:lineRule="auto"/>
        <w:rPr>
          <w:rFonts w:eastAsia="Times New Roman" w:cstheme="minorHAnsi"/>
          <w:b/>
          <w:bCs/>
          <w:lang w:eastAsia="en-IE"/>
        </w:rPr>
      </w:pPr>
      <w:r w:rsidRPr="00DE15A6">
        <w:rPr>
          <w:rFonts w:eastAsia="Times New Roman" w:cstheme="minorHAnsi"/>
          <w:b/>
          <w:bCs/>
          <w:lang w:eastAsia="en-IE"/>
        </w:rPr>
        <w:t>Manage your cashflow. Look for scope to:</w:t>
      </w:r>
    </w:p>
    <w:p w14:paraId="108AC9CE" w14:textId="77777777" w:rsidR="002471FB" w:rsidRPr="00FA740B" w:rsidRDefault="002471FB" w:rsidP="002471FB">
      <w:pPr>
        <w:numPr>
          <w:ilvl w:val="0"/>
          <w:numId w:val="1"/>
        </w:numPr>
        <w:spacing w:before="100" w:beforeAutospacing="1" w:after="100" w:afterAutospacing="1" w:line="240" w:lineRule="auto"/>
        <w:rPr>
          <w:rFonts w:eastAsia="Times New Roman" w:cstheme="minorHAnsi"/>
          <w:lang w:eastAsia="en-IE"/>
        </w:rPr>
      </w:pPr>
      <w:r w:rsidRPr="00FA740B">
        <w:rPr>
          <w:rFonts w:eastAsia="Times New Roman" w:cstheme="minorHAnsi"/>
          <w:lang w:eastAsia="en-IE"/>
        </w:rPr>
        <w:t>Lower variable costs</w:t>
      </w:r>
    </w:p>
    <w:p w14:paraId="376C93B7" w14:textId="77777777" w:rsidR="002471FB" w:rsidRPr="00FA740B" w:rsidRDefault="002471FB" w:rsidP="002471FB">
      <w:pPr>
        <w:numPr>
          <w:ilvl w:val="0"/>
          <w:numId w:val="1"/>
        </w:numPr>
        <w:spacing w:before="100" w:beforeAutospacing="1" w:after="100" w:afterAutospacing="1" w:line="240" w:lineRule="auto"/>
        <w:rPr>
          <w:rFonts w:eastAsia="Times New Roman" w:cstheme="minorHAnsi"/>
          <w:lang w:eastAsia="en-IE"/>
        </w:rPr>
      </w:pPr>
      <w:r w:rsidRPr="00FA740B">
        <w:rPr>
          <w:rFonts w:eastAsia="Times New Roman" w:cstheme="minorHAnsi"/>
          <w:lang w:eastAsia="en-IE"/>
        </w:rPr>
        <w:t>Delay discretionary spend</w:t>
      </w:r>
    </w:p>
    <w:p w14:paraId="5B6BAFF1" w14:textId="77777777" w:rsidR="002471FB" w:rsidRPr="00FA740B" w:rsidRDefault="002471FB" w:rsidP="002471FB">
      <w:pPr>
        <w:numPr>
          <w:ilvl w:val="0"/>
          <w:numId w:val="1"/>
        </w:numPr>
        <w:spacing w:before="100" w:beforeAutospacing="1" w:after="100" w:afterAutospacing="1" w:line="240" w:lineRule="auto"/>
        <w:rPr>
          <w:rFonts w:eastAsia="Times New Roman" w:cstheme="minorHAnsi"/>
          <w:lang w:eastAsia="en-IE"/>
        </w:rPr>
      </w:pPr>
      <w:r w:rsidRPr="00FA740B">
        <w:rPr>
          <w:rFonts w:eastAsia="Times New Roman" w:cstheme="minorHAnsi"/>
          <w:lang w:eastAsia="en-IE"/>
        </w:rPr>
        <w:t>Extend your payables</w:t>
      </w:r>
    </w:p>
    <w:p w14:paraId="4D498FEF" w14:textId="77777777" w:rsidR="002471FB" w:rsidRPr="00FA740B" w:rsidRDefault="002471FB" w:rsidP="002471FB">
      <w:pPr>
        <w:numPr>
          <w:ilvl w:val="0"/>
          <w:numId w:val="1"/>
        </w:numPr>
        <w:spacing w:before="100" w:beforeAutospacing="1" w:after="100" w:afterAutospacing="1" w:line="240" w:lineRule="auto"/>
        <w:rPr>
          <w:rFonts w:eastAsia="Times New Roman" w:cstheme="minorHAnsi"/>
          <w:lang w:eastAsia="en-IE"/>
        </w:rPr>
      </w:pPr>
      <w:r w:rsidRPr="00FA740B">
        <w:rPr>
          <w:rFonts w:eastAsia="Times New Roman" w:cstheme="minorHAnsi"/>
          <w:lang w:eastAsia="en-IE"/>
        </w:rPr>
        <w:t>Expedite your receivables</w:t>
      </w:r>
    </w:p>
    <w:p w14:paraId="1A23A66F" w14:textId="1C4A0364" w:rsidR="002471FB" w:rsidRDefault="002471FB" w:rsidP="002471FB">
      <w:pPr>
        <w:numPr>
          <w:ilvl w:val="0"/>
          <w:numId w:val="1"/>
        </w:numPr>
        <w:spacing w:before="100" w:beforeAutospacing="1" w:after="100" w:afterAutospacing="1" w:line="240" w:lineRule="auto"/>
        <w:rPr>
          <w:rFonts w:eastAsia="Times New Roman" w:cstheme="minorHAnsi"/>
          <w:lang w:eastAsia="en-IE"/>
        </w:rPr>
      </w:pPr>
      <w:r w:rsidRPr="00FA740B">
        <w:rPr>
          <w:rFonts w:eastAsia="Times New Roman" w:cstheme="minorHAnsi"/>
          <w:lang w:eastAsia="en-IE"/>
        </w:rPr>
        <w:t>Explore supply chain financing options</w:t>
      </w:r>
    </w:p>
    <w:bookmarkEnd w:id="0"/>
    <w:p w14:paraId="54F2E590" w14:textId="77777777" w:rsidR="00DE15A6" w:rsidRDefault="00DE15A6" w:rsidP="004C0612">
      <w:pPr>
        <w:spacing w:before="100" w:beforeAutospacing="1" w:after="100" w:afterAutospacing="1" w:line="240" w:lineRule="auto"/>
        <w:rPr>
          <w:rFonts w:eastAsia="Times New Roman" w:cstheme="minorHAnsi"/>
          <w:b/>
          <w:bCs/>
          <w:lang w:eastAsia="en-IE"/>
        </w:rPr>
      </w:pPr>
    </w:p>
    <w:p w14:paraId="2A0B818A" w14:textId="735FA34E" w:rsidR="004C0612" w:rsidRPr="00DE15A6" w:rsidRDefault="004C0612" w:rsidP="00DE15A6">
      <w:pPr>
        <w:pStyle w:val="ListParagraph"/>
        <w:numPr>
          <w:ilvl w:val="0"/>
          <w:numId w:val="15"/>
        </w:numPr>
        <w:spacing w:before="100" w:beforeAutospacing="1" w:after="100" w:afterAutospacing="1" w:line="240" w:lineRule="auto"/>
        <w:jc w:val="both"/>
        <w:rPr>
          <w:rFonts w:eastAsia="Times New Roman" w:cstheme="minorHAnsi"/>
          <w:lang w:eastAsia="en-IE"/>
        </w:rPr>
      </w:pPr>
      <w:r w:rsidRPr="00DE15A6">
        <w:rPr>
          <w:rFonts w:eastAsia="Times New Roman" w:cstheme="minorHAnsi"/>
          <w:b/>
          <w:bCs/>
          <w:lang w:eastAsia="en-IE"/>
        </w:rPr>
        <w:t>Check if your insurance policy covers you for an interruption</w:t>
      </w:r>
      <w:r w:rsidRPr="00DE15A6">
        <w:rPr>
          <w:rFonts w:eastAsia="Times New Roman" w:cstheme="minorHAnsi"/>
          <w:lang w:eastAsia="en-IE"/>
        </w:rPr>
        <w:t xml:space="preserve"> in your business, or a temporary business closure, caused by COVID-19</w:t>
      </w:r>
    </w:p>
    <w:p w14:paraId="73DD6AC5" w14:textId="77777777" w:rsidR="00DE15A6" w:rsidRDefault="00DE15A6" w:rsidP="002471FB">
      <w:pPr>
        <w:spacing w:before="100" w:beforeAutospacing="1" w:after="100" w:afterAutospacing="1" w:line="240" w:lineRule="auto"/>
        <w:rPr>
          <w:rFonts w:eastAsia="Times New Roman" w:cstheme="minorHAnsi"/>
          <w:b/>
          <w:bCs/>
          <w:lang w:eastAsia="en-IE"/>
        </w:rPr>
      </w:pPr>
      <w:bookmarkStart w:id="1" w:name="_Hlk35928895"/>
    </w:p>
    <w:p w14:paraId="64B4A54C" w14:textId="304233A0" w:rsidR="002471FB" w:rsidRPr="00DE15A6" w:rsidRDefault="002471FB" w:rsidP="00DE15A6">
      <w:pPr>
        <w:pStyle w:val="ListParagraph"/>
        <w:numPr>
          <w:ilvl w:val="0"/>
          <w:numId w:val="15"/>
        </w:numPr>
        <w:spacing w:before="100" w:beforeAutospacing="1" w:after="100" w:afterAutospacing="1" w:line="240" w:lineRule="auto"/>
        <w:rPr>
          <w:rFonts w:eastAsia="Times New Roman" w:cstheme="minorHAnsi"/>
          <w:b/>
          <w:bCs/>
          <w:lang w:eastAsia="en-IE"/>
        </w:rPr>
      </w:pPr>
      <w:r w:rsidRPr="00DE15A6">
        <w:rPr>
          <w:rFonts w:eastAsia="Times New Roman" w:cstheme="minorHAnsi"/>
          <w:b/>
          <w:bCs/>
          <w:lang w:eastAsia="en-IE"/>
        </w:rPr>
        <w:t xml:space="preserve">Avail of </w:t>
      </w:r>
      <w:r w:rsidR="004C0612" w:rsidRPr="00DE15A6">
        <w:rPr>
          <w:rFonts w:eastAsia="Times New Roman" w:cstheme="minorHAnsi"/>
          <w:b/>
          <w:bCs/>
          <w:lang w:eastAsia="en-IE"/>
        </w:rPr>
        <w:t>G</w:t>
      </w:r>
      <w:r w:rsidRPr="00DE15A6">
        <w:rPr>
          <w:rFonts w:eastAsia="Times New Roman" w:cstheme="minorHAnsi"/>
          <w:b/>
          <w:bCs/>
          <w:lang w:eastAsia="en-IE"/>
        </w:rPr>
        <w:t xml:space="preserve">overnment support </w:t>
      </w:r>
      <w:r w:rsidR="004C0612" w:rsidRPr="00DE15A6">
        <w:rPr>
          <w:rFonts w:eastAsia="Times New Roman" w:cstheme="minorHAnsi"/>
          <w:b/>
          <w:bCs/>
          <w:lang w:eastAsia="en-IE"/>
        </w:rPr>
        <w:t xml:space="preserve">to meet your business’ </w:t>
      </w:r>
      <w:r w:rsidRPr="00DE15A6">
        <w:rPr>
          <w:rFonts w:eastAsia="Times New Roman" w:cstheme="minorHAnsi"/>
          <w:b/>
          <w:bCs/>
          <w:lang w:eastAsia="en-IE"/>
        </w:rPr>
        <w:t>working capital</w:t>
      </w:r>
      <w:r w:rsidR="004C0612" w:rsidRPr="00DE15A6">
        <w:rPr>
          <w:rFonts w:eastAsia="Times New Roman" w:cstheme="minorHAnsi"/>
          <w:b/>
          <w:bCs/>
          <w:lang w:eastAsia="en-IE"/>
        </w:rPr>
        <w:t xml:space="preserve"> needs</w:t>
      </w:r>
    </w:p>
    <w:tbl>
      <w:tblPr>
        <w:tblStyle w:val="TableGrid"/>
        <w:tblW w:w="0" w:type="auto"/>
        <w:tblLook w:val="04A0" w:firstRow="1" w:lastRow="0" w:firstColumn="1" w:lastColumn="0" w:noHBand="0" w:noVBand="1"/>
      </w:tblPr>
      <w:tblGrid>
        <w:gridCol w:w="3005"/>
        <w:gridCol w:w="3005"/>
        <w:gridCol w:w="3006"/>
      </w:tblGrid>
      <w:tr w:rsidR="00066BF7" w:rsidRPr="004C0612" w14:paraId="49CE210D" w14:textId="77777777" w:rsidTr="00066BF7">
        <w:tc>
          <w:tcPr>
            <w:tcW w:w="3005" w:type="dxa"/>
          </w:tcPr>
          <w:p w14:paraId="234A6649" w14:textId="659E775F" w:rsidR="00066BF7" w:rsidRDefault="00066BF7" w:rsidP="0008196B">
            <w:pPr>
              <w:spacing w:before="100" w:beforeAutospacing="1" w:after="100" w:afterAutospacing="1"/>
              <w:rPr>
                <w:rFonts w:eastAsia="Times New Roman" w:cstheme="minorHAnsi"/>
                <w:b/>
                <w:bCs/>
                <w:lang w:eastAsia="en-IE"/>
              </w:rPr>
            </w:pPr>
            <w:r>
              <w:rPr>
                <w:rFonts w:eastAsia="Times New Roman" w:cstheme="minorHAnsi"/>
                <w:b/>
                <w:bCs/>
                <w:lang w:eastAsia="en-IE"/>
              </w:rPr>
              <w:t>Funding Lines</w:t>
            </w:r>
          </w:p>
        </w:tc>
        <w:tc>
          <w:tcPr>
            <w:tcW w:w="3005" w:type="dxa"/>
          </w:tcPr>
          <w:p w14:paraId="32293002" w14:textId="1E837287" w:rsidR="00066BF7" w:rsidRDefault="00066BF7" w:rsidP="0008196B">
            <w:pPr>
              <w:spacing w:before="100" w:beforeAutospacing="1" w:after="100" w:afterAutospacing="1"/>
              <w:rPr>
                <w:rFonts w:eastAsia="Times New Roman" w:cstheme="minorHAnsi"/>
                <w:b/>
                <w:bCs/>
                <w:lang w:eastAsia="en-IE"/>
              </w:rPr>
            </w:pPr>
            <w:r>
              <w:rPr>
                <w:rFonts w:eastAsia="Times New Roman" w:cstheme="minorHAnsi"/>
                <w:b/>
                <w:bCs/>
                <w:lang w:eastAsia="en-IE"/>
              </w:rPr>
              <w:t>Amount</w:t>
            </w:r>
          </w:p>
        </w:tc>
        <w:tc>
          <w:tcPr>
            <w:tcW w:w="3006" w:type="dxa"/>
          </w:tcPr>
          <w:p w14:paraId="7AF2A5C3" w14:textId="248C5FF9" w:rsidR="00066BF7" w:rsidRPr="004C0612" w:rsidRDefault="00066BF7" w:rsidP="0008196B">
            <w:pPr>
              <w:spacing w:before="100" w:beforeAutospacing="1" w:after="100" w:afterAutospacing="1"/>
              <w:rPr>
                <w:rFonts w:eastAsia="Times New Roman" w:cstheme="minorHAnsi"/>
                <w:lang w:eastAsia="en-IE"/>
              </w:rPr>
            </w:pPr>
            <w:r>
              <w:rPr>
                <w:rFonts w:eastAsia="Times New Roman" w:cstheme="minorHAnsi"/>
                <w:b/>
                <w:bCs/>
                <w:lang w:eastAsia="en-IE"/>
              </w:rPr>
              <w:t xml:space="preserve">Requirements </w:t>
            </w:r>
          </w:p>
        </w:tc>
      </w:tr>
      <w:tr w:rsidR="00415C96" w14:paraId="21E55080" w14:textId="77777777" w:rsidTr="004C0612">
        <w:tc>
          <w:tcPr>
            <w:tcW w:w="3005" w:type="dxa"/>
          </w:tcPr>
          <w:p w14:paraId="10424B50" w14:textId="05DA1B73" w:rsidR="00415C96" w:rsidRPr="00066BF7" w:rsidRDefault="001E5813" w:rsidP="00415C96">
            <w:pPr>
              <w:spacing w:before="100" w:beforeAutospacing="1" w:after="100" w:afterAutospacing="1"/>
              <w:rPr>
                <w:rFonts w:eastAsia="Times New Roman" w:cstheme="minorHAnsi"/>
                <w:b/>
                <w:bCs/>
                <w:lang w:eastAsia="en-IE"/>
              </w:rPr>
            </w:pPr>
            <w:r>
              <w:rPr>
                <w:rFonts w:eastAsia="Times New Roman" w:cstheme="minorHAnsi"/>
                <w:b/>
                <w:bCs/>
                <w:lang w:eastAsia="en-IE"/>
              </w:rPr>
              <w:t>Employment Wage Subsidy Scheme</w:t>
            </w:r>
          </w:p>
          <w:p w14:paraId="6A6AD3C8" w14:textId="6E29DCDB" w:rsidR="00415C96" w:rsidRDefault="00415C96" w:rsidP="00415C96">
            <w:pPr>
              <w:spacing w:before="100" w:beforeAutospacing="1" w:after="100" w:afterAutospacing="1"/>
              <w:rPr>
                <w:rFonts w:eastAsia="Times New Roman" w:cstheme="minorHAnsi"/>
                <w:b/>
                <w:bCs/>
                <w:lang w:eastAsia="en-IE"/>
              </w:rPr>
            </w:pPr>
          </w:p>
        </w:tc>
        <w:tc>
          <w:tcPr>
            <w:tcW w:w="3005" w:type="dxa"/>
          </w:tcPr>
          <w:p w14:paraId="58818483" w14:textId="77777777" w:rsidR="00FA1316" w:rsidRDefault="00FA1316" w:rsidP="00FA1316">
            <w:pPr>
              <w:spacing w:before="100" w:beforeAutospacing="1" w:after="100" w:afterAutospacing="1"/>
              <w:rPr>
                <w:rFonts w:eastAsia="Times New Roman" w:cstheme="minorHAnsi"/>
                <w:lang w:eastAsia="en-IE"/>
              </w:rPr>
            </w:pPr>
            <w:r w:rsidRPr="00FA1316">
              <w:rPr>
                <w:rFonts w:eastAsia="Times New Roman" w:cstheme="minorHAnsi"/>
                <w:lang w:eastAsia="en-IE"/>
              </w:rPr>
              <w:t>For every employee paid between:</w:t>
            </w:r>
          </w:p>
          <w:p w14:paraId="393403ED" w14:textId="49E7B116" w:rsidR="00FA1316" w:rsidRPr="00FA1316" w:rsidRDefault="00FA1316" w:rsidP="00FA1316">
            <w:pPr>
              <w:spacing w:before="100" w:beforeAutospacing="1" w:after="100" w:afterAutospacing="1"/>
              <w:rPr>
                <w:rFonts w:eastAsia="Times New Roman" w:cstheme="minorHAnsi"/>
                <w:lang w:eastAsia="en-IE"/>
              </w:rPr>
            </w:pPr>
            <w:r w:rsidRPr="00FA1316">
              <w:rPr>
                <w:rFonts w:eastAsia="Times New Roman" w:cstheme="minorHAnsi"/>
                <w:lang w:eastAsia="en-IE"/>
              </w:rPr>
              <w:t>€400 and €1,462 gross per week, the subsidy is €350</w:t>
            </w:r>
          </w:p>
          <w:p w14:paraId="1B877D08" w14:textId="77777777" w:rsidR="00FA1316" w:rsidRPr="00FA1316" w:rsidRDefault="00FA1316" w:rsidP="00FA1316">
            <w:pPr>
              <w:spacing w:before="100" w:beforeAutospacing="1" w:after="100" w:afterAutospacing="1"/>
              <w:rPr>
                <w:rFonts w:eastAsia="Times New Roman" w:cstheme="minorHAnsi"/>
                <w:lang w:eastAsia="en-IE"/>
              </w:rPr>
            </w:pPr>
            <w:r w:rsidRPr="00FA1316">
              <w:rPr>
                <w:rFonts w:eastAsia="Times New Roman" w:cstheme="minorHAnsi"/>
                <w:lang w:eastAsia="en-IE"/>
              </w:rPr>
              <w:lastRenderedPageBreak/>
              <w:t>€300 and €399.99 gross per week, the subsidy is €300</w:t>
            </w:r>
          </w:p>
          <w:p w14:paraId="37D45EE5" w14:textId="77777777" w:rsidR="00FA1316" w:rsidRPr="00FA1316" w:rsidRDefault="00FA1316" w:rsidP="00FA1316">
            <w:pPr>
              <w:spacing w:before="100" w:beforeAutospacing="1" w:after="100" w:afterAutospacing="1"/>
              <w:rPr>
                <w:rFonts w:eastAsia="Times New Roman" w:cstheme="minorHAnsi"/>
                <w:lang w:eastAsia="en-IE"/>
              </w:rPr>
            </w:pPr>
            <w:r w:rsidRPr="00FA1316">
              <w:rPr>
                <w:rFonts w:eastAsia="Times New Roman" w:cstheme="minorHAnsi"/>
                <w:lang w:eastAsia="en-IE"/>
              </w:rPr>
              <w:t>€203 and €299.99 gross per week, the subsidy is €250</w:t>
            </w:r>
          </w:p>
          <w:p w14:paraId="1F4B7F0B" w14:textId="69493980" w:rsidR="00415C96" w:rsidRPr="00B1720F" w:rsidRDefault="00FA1316" w:rsidP="00FA1316">
            <w:pPr>
              <w:spacing w:before="100" w:beforeAutospacing="1" w:after="100" w:afterAutospacing="1"/>
              <w:rPr>
                <w:rFonts w:eastAsia="Times New Roman" w:cstheme="minorHAnsi"/>
                <w:lang w:eastAsia="en-IE"/>
              </w:rPr>
            </w:pPr>
            <w:r w:rsidRPr="00FA1316">
              <w:rPr>
                <w:rFonts w:eastAsia="Times New Roman" w:cstheme="minorHAnsi"/>
                <w:lang w:eastAsia="en-IE"/>
              </w:rPr>
              <w:t>€151.50 and €202.99 gross per week, the subsidy is €203.</w:t>
            </w:r>
          </w:p>
        </w:tc>
        <w:tc>
          <w:tcPr>
            <w:tcW w:w="3006" w:type="dxa"/>
          </w:tcPr>
          <w:p w14:paraId="5BA1C379" w14:textId="44E3BE72" w:rsidR="001E5813" w:rsidRDefault="00FA1316" w:rsidP="007044B1">
            <w:pPr>
              <w:spacing w:before="100" w:beforeAutospacing="1" w:after="100" w:afterAutospacing="1"/>
              <w:rPr>
                <w:rFonts w:eastAsia="Times New Roman" w:cstheme="minorHAnsi"/>
                <w:lang w:eastAsia="en-IE"/>
              </w:rPr>
            </w:pPr>
            <w:r>
              <w:rPr>
                <w:rFonts w:eastAsia="Times New Roman" w:cstheme="minorHAnsi"/>
                <w:lang w:eastAsia="en-IE"/>
              </w:rPr>
              <w:lastRenderedPageBreak/>
              <w:t>An expected</w:t>
            </w:r>
            <w:r w:rsidR="007044B1" w:rsidRPr="007044B1">
              <w:rPr>
                <w:rFonts w:eastAsia="Times New Roman" w:cstheme="minorHAnsi"/>
                <w:lang w:eastAsia="en-IE"/>
              </w:rPr>
              <w:t xml:space="preserve"> 30% reduction in turnover or customer orders between 1 July and 31 December 2020</w:t>
            </w:r>
            <w:r>
              <w:rPr>
                <w:rFonts w:eastAsia="Times New Roman" w:cstheme="minorHAnsi"/>
                <w:lang w:eastAsia="en-IE"/>
              </w:rPr>
              <w:t xml:space="preserve"> </w:t>
            </w:r>
            <w:proofErr w:type="gramStart"/>
            <w:r>
              <w:rPr>
                <w:rFonts w:eastAsia="Times New Roman" w:cstheme="minorHAnsi"/>
                <w:lang w:eastAsia="en-IE"/>
              </w:rPr>
              <w:t>as a result of</w:t>
            </w:r>
            <w:proofErr w:type="gramEnd"/>
            <w:r>
              <w:rPr>
                <w:rFonts w:eastAsia="Times New Roman" w:cstheme="minorHAnsi"/>
                <w:lang w:eastAsia="en-IE"/>
              </w:rPr>
              <w:t xml:space="preserve"> Covid-19.</w:t>
            </w:r>
          </w:p>
          <w:p w14:paraId="700DF4E0" w14:textId="2444CA14" w:rsidR="00FA1316" w:rsidRDefault="00FA1316" w:rsidP="007044B1">
            <w:pPr>
              <w:spacing w:before="100" w:beforeAutospacing="1" w:after="100" w:afterAutospacing="1"/>
              <w:rPr>
                <w:rFonts w:eastAsia="Times New Roman" w:cstheme="minorHAnsi"/>
                <w:lang w:eastAsia="en-IE"/>
              </w:rPr>
            </w:pPr>
            <w:r w:rsidRPr="00FA1316">
              <w:rPr>
                <w:rFonts w:eastAsia="Times New Roman" w:cstheme="minorHAnsi"/>
                <w:lang w:eastAsia="en-IE"/>
              </w:rPr>
              <w:t xml:space="preserve">Employees are eligible if they are in receipt of weekly gross </w:t>
            </w:r>
            <w:r w:rsidRPr="00FA1316">
              <w:rPr>
                <w:rFonts w:eastAsia="Times New Roman" w:cstheme="minorHAnsi"/>
                <w:lang w:eastAsia="en-IE"/>
              </w:rPr>
              <w:lastRenderedPageBreak/>
              <w:t>wages between €151.50 and €1,462</w:t>
            </w:r>
            <w:r>
              <w:rPr>
                <w:rFonts w:eastAsia="Times New Roman" w:cstheme="minorHAnsi"/>
                <w:lang w:eastAsia="en-IE"/>
              </w:rPr>
              <w:t xml:space="preserve"> (subject to exemptions).</w:t>
            </w:r>
          </w:p>
          <w:p w14:paraId="7E092AC4" w14:textId="5B1D209D" w:rsidR="00FA1316" w:rsidRPr="00066BF7" w:rsidRDefault="00FA1316" w:rsidP="007044B1">
            <w:pPr>
              <w:spacing w:before="100" w:beforeAutospacing="1" w:after="100" w:afterAutospacing="1"/>
              <w:rPr>
                <w:rFonts w:eastAsia="Times New Roman" w:cstheme="minorHAnsi"/>
                <w:lang w:eastAsia="en-IE"/>
              </w:rPr>
            </w:pPr>
            <w:r>
              <w:rPr>
                <w:rFonts w:eastAsia="Times New Roman" w:cstheme="minorHAnsi"/>
                <w:lang w:eastAsia="en-IE"/>
              </w:rPr>
              <w:t>The EWSS is currently due to expire on 31</w:t>
            </w:r>
            <w:r w:rsidRPr="00FA1316">
              <w:rPr>
                <w:rFonts w:eastAsia="Times New Roman" w:cstheme="minorHAnsi"/>
                <w:vertAlign w:val="superscript"/>
                <w:lang w:eastAsia="en-IE"/>
              </w:rPr>
              <w:t>st</w:t>
            </w:r>
            <w:r>
              <w:rPr>
                <w:rFonts w:eastAsia="Times New Roman" w:cstheme="minorHAnsi"/>
                <w:lang w:eastAsia="en-IE"/>
              </w:rPr>
              <w:t xml:space="preserve"> March 2021</w:t>
            </w:r>
          </w:p>
          <w:p w14:paraId="2E55853D" w14:textId="1B5BC05B" w:rsidR="00415C96" w:rsidRPr="00066BF7" w:rsidRDefault="00415C96" w:rsidP="00415C96">
            <w:pPr>
              <w:spacing w:before="100" w:beforeAutospacing="1" w:after="100" w:afterAutospacing="1"/>
              <w:rPr>
                <w:rFonts w:eastAsia="Times New Roman" w:cstheme="minorHAnsi"/>
                <w:lang w:eastAsia="en-IE"/>
              </w:rPr>
            </w:pPr>
          </w:p>
        </w:tc>
      </w:tr>
      <w:tr w:rsidR="00B1720F" w14:paraId="30AC50CA" w14:textId="77777777" w:rsidTr="004C0612">
        <w:tc>
          <w:tcPr>
            <w:tcW w:w="3005" w:type="dxa"/>
          </w:tcPr>
          <w:p w14:paraId="41FCE679" w14:textId="499A05FB" w:rsidR="00B1720F" w:rsidRDefault="00B1720F" w:rsidP="00B1720F">
            <w:pPr>
              <w:spacing w:before="100" w:beforeAutospacing="1" w:after="100" w:afterAutospacing="1"/>
              <w:rPr>
                <w:rFonts w:eastAsia="Times New Roman" w:cstheme="minorHAnsi"/>
                <w:b/>
                <w:bCs/>
                <w:lang w:eastAsia="en-IE"/>
              </w:rPr>
            </w:pPr>
            <w:r w:rsidRPr="00B1720F">
              <w:rPr>
                <w:rFonts w:eastAsia="Times New Roman" w:cstheme="minorHAnsi"/>
                <w:b/>
                <w:bCs/>
                <w:lang w:eastAsia="en-IE"/>
              </w:rPr>
              <w:lastRenderedPageBreak/>
              <w:t>COVID Restrictions Support Scheme</w:t>
            </w:r>
          </w:p>
        </w:tc>
        <w:tc>
          <w:tcPr>
            <w:tcW w:w="3005" w:type="dxa"/>
          </w:tcPr>
          <w:p w14:paraId="5D8CD8D1" w14:textId="202F0D15" w:rsidR="00B1720F" w:rsidRDefault="00B1720F" w:rsidP="00B1720F">
            <w:pPr>
              <w:spacing w:before="100" w:beforeAutospacing="1" w:after="100" w:afterAutospacing="1"/>
              <w:rPr>
                <w:rFonts w:eastAsia="Times New Roman" w:cstheme="minorHAnsi"/>
                <w:lang w:eastAsia="en-IE"/>
              </w:rPr>
            </w:pPr>
            <w:r w:rsidRPr="00B1720F">
              <w:rPr>
                <w:rFonts w:eastAsia="Times New Roman" w:cstheme="minorHAnsi"/>
                <w:lang w:eastAsia="en-IE"/>
              </w:rPr>
              <w:t>Advance Credit for Trading Expenses (ACTE</w:t>
            </w:r>
            <w:r>
              <w:rPr>
                <w:rFonts w:eastAsia="Times New Roman" w:cstheme="minorHAnsi"/>
                <w:lang w:eastAsia="en-IE"/>
              </w:rPr>
              <w:t>)</w:t>
            </w:r>
            <w:r w:rsidRPr="00B1720F">
              <w:rPr>
                <w:rFonts w:eastAsia="Times New Roman" w:cstheme="minorHAnsi"/>
                <w:lang w:eastAsia="en-IE"/>
              </w:rPr>
              <w:t xml:space="preserve"> is payable for each week a business is affected by </w:t>
            </w:r>
            <w:r>
              <w:rPr>
                <w:rFonts w:eastAsia="Times New Roman" w:cstheme="minorHAnsi"/>
                <w:lang w:eastAsia="en-IE"/>
              </w:rPr>
              <w:t>public health</w:t>
            </w:r>
            <w:r w:rsidRPr="00B1720F">
              <w:rPr>
                <w:rFonts w:eastAsia="Times New Roman" w:cstheme="minorHAnsi"/>
                <w:lang w:eastAsia="en-IE"/>
              </w:rPr>
              <w:t xml:space="preserve"> restrictions. </w:t>
            </w:r>
          </w:p>
          <w:p w14:paraId="69332591" w14:textId="77777777" w:rsidR="00B1720F" w:rsidRDefault="00B1720F" w:rsidP="00B1720F">
            <w:pPr>
              <w:spacing w:before="100" w:beforeAutospacing="1" w:after="100" w:afterAutospacing="1"/>
              <w:rPr>
                <w:rFonts w:eastAsia="Times New Roman" w:cstheme="minorHAnsi"/>
                <w:lang w:eastAsia="en-IE"/>
              </w:rPr>
            </w:pPr>
            <w:r w:rsidRPr="00B1720F">
              <w:rPr>
                <w:rFonts w:eastAsia="Times New Roman" w:cstheme="minorHAnsi"/>
                <w:lang w:eastAsia="en-IE"/>
              </w:rPr>
              <w:t>The ACTE is equal to 10% of the average weekly turnover of the business in 2019 up to €20,000, plus 5% on turnover over €20,000. In the case of new businesses, the turnover is based on the average actual weekly turnover in 2020. The ACTE is subject to a maximum weekly payment of €5,000.</w:t>
            </w:r>
          </w:p>
          <w:p w14:paraId="124EE607" w14:textId="62AB4CD7" w:rsidR="006E21B8" w:rsidRPr="006E21B8" w:rsidRDefault="006E21B8" w:rsidP="00B1720F">
            <w:pPr>
              <w:spacing w:before="100" w:beforeAutospacing="1" w:after="100" w:afterAutospacing="1"/>
              <w:rPr>
                <w:rFonts w:eastAsia="Times New Roman" w:cstheme="minorHAnsi"/>
                <w:lang w:eastAsia="en-IE"/>
              </w:rPr>
            </w:pPr>
            <w:r w:rsidRPr="00DB12DD">
              <w:rPr>
                <w:rFonts w:eastAsia="Times New Roman" w:cstheme="minorHAnsi"/>
                <w:lang w:eastAsia="en-IE"/>
              </w:rPr>
              <w:t xml:space="preserve">Businesses benefiting from CRSS for the weeks of 28 December 2020 and 4 January 2021 will receive a double payment up to a maximum of €5000 and should restrictions last for three weeks or more, businesses in receipt of CRSS will be eligible for payment of an additional </w:t>
            </w:r>
            <w:proofErr w:type="gramStart"/>
            <w:r w:rsidRPr="00DB12DD">
              <w:rPr>
                <w:rFonts w:eastAsia="Times New Roman" w:cstheme="minorHAnsi"/>
                <w:lang w:eastAsia="en-IE"/>
              </w:rPr>
              <w:t>weeks</w:t>
            </w:r>
            <w:proofErr w:type="gramEnd"/>
            <w:r w:rsidRPr="00DB12DD">
              <w:rPr>
                <w:rFonts w:eastAsia="Times New Roman" w:cstheme="minorHAnsi"/>
                <w:lang w:eastAsia="en-IE"/>
              </w:rPr>
              <w:t xml:space="preserve"> restart payment on reopening at the end of the period of restrictions.</w:t>
            </w:r>
          </w:p>
          <w:p w14:paraId="1E227A37" w14:textId="6A351AB8" w:rsidR="006E21B8" w:rsidRDefault="006E21B8" w:rsidP="00B1720F">
            <w:pPr>
              <w:spacing w:before="100" w:beforeAutospacing="1" w:after="100" w:afterAutospacing="1"/>
              <w:rPr>
                <w:rFonts w:eastAsia="Times New Roman" w:cstheme="minorHAnsi"/>
                <w:b/>
                <w:bCs/>
                <w:lang w:eastAsia="en-IE"/>
              </w:rPr>
            </w:pPr>
          </w:p>
        </w:tc>
        <w:tc>
          <w:tcPr>
            <w:tcW w:w="3006" w:type="dxa"/>
          </w:tcPr>
          <w:p w14:paraId="062431E4" w14:textId="073A44C4" w:rsidR="00FA1316" w:rsidRPr="00FA1316" w:rsidRDefault="00153F9B" w:rsidP="00FA1316">
            <w:pPr>
              <w:spacing w:before="100" w:beforeAutospacing="1" w:after="100" w:afterAutospacing="1"/>
              <w:rPr>
                <w:rFonts w:eastAsia="Times New Roman" w:cstheme="minorHAnsi"/>
                <w:lang w:eastAsia="en-IE"/>
              </w:rPr>
            </w:pPr>
            <w:r>
              <w:rPr>
                <w:rFonts w:eastAsia="Times New Roman" w:cstheme="minorHAnsi"/>
                <w:lang w:eastAsia="en-IE"/>
              </w:rPr>
              <w:t xml:space="preserve">The </w:t>
            </w:r>
            <w:r w:rsidR="00FA1316" w:rsidRPr="00FA1316">
              <w:rPr>
                <w:rFonts w:eastAsia="Times New Roman" w:cstheme="minorHAnsi"/>
                <w:lang w:eastAsia="en-IE"/>
              </w:rPr>
              <w:t xml:space="preserve">business </w:t>
            </w:r>
            <w:r>
              <w:rPr>
                <w:rFonts w:eastAsia="Times New Roman" w:cstheme="minorHAnsi"/>
                <w:lang w:eastAsia="en-IE"/>
              </w:rPr>
              <w:t xml:space="preserve">must </w:t>
            </w:r>
            <w:r w:rsidR="00FA1316" w:rsidRPr="00FA1316">
              <w:rPr>
                <w:rFonts w:eastAsia="Times New Roman" w:cstheme="minorHAnsi"/>
                <w:lang w:eastAsia="en-IE"/>
              </w:rPr>
              <w:t>operate</w:t>
            </w:r>
            <w:r>
              <w:rPr>
                <w:rFonts w:eastAsia="Times New Roman" w:cstheme="minorHAnsi"/>
                <w:lang w:eastAsia="en-IE"/>
              </w:rPr>
              <w:t xml:space="preserve"> </w:t>
            </w:r>
            <w:r w:rsidR="00FA1316" w:rsidRPr="00FA1316">
              <w:rPr>
                <w:rFonts w:eastAsia="Times New Roman" w:cstheme="minorHAnsi"/>
                <w:lang w:eastAsia="en-IE"/>
              </w:rPr>
              <w:t xml:space="preserve">from a </w:t>
            </w:r>
            <w:proofErr w:type="gramStart"/>
            <w:r w:rsidR="00FA1316" w:rsidRPr="00FA1316">
              <w:rPr>
                <w:rFonts w:eastAsia="Times New Roman" w:cstheme="minorHAnsi"/>
                <w:lang w:eastAsia="en-IE"/>
              </w:rPr>
              <w:t>premises</w:t>
            </w:r>
            <w:proofErr w:type="gramEnd"/>
            <w:r w:rsidR="00FA1316" w:rsidRPr="00FA1316">
              <w:rPr>
                <w:rFonts w:eastAsia="Times New Roman" w:cstheme="minorHAnsi"/>
                <w:lang w:eastAsia="en-IE"/>
              </w:rPr>
              <w:t xml:space="preserve"> in a region subject to Government restrictions in the claim period</w:t>
            </w:r>
            <w:r>
              <w:rPr>
                <w:rFonts w:eastAsia="Times New Roman" w:cstheme="minorHAnsi"/>
                <w:lang w:eastAsia="en-IE"/>
              </w:rPr>
              <w:t>;</w:t>
            </w:r>
          </w:p>
          <w:p w14:paraId="359ABDD0" w14:textId="6D929889" w:rsidR="00FA1316" w:rsidRPr="00FA1316" w:rsidRDefault="00153F9B" w:rsidP="00FA1316">
            <w:pPr>
              <w:spacing w:before="100" w:beforeAutospacing="1" w:after="100" w:afterAutospacing="1"/>
              <w:rPr>
                <w:rFonts w:eastAsia="Times New Roman" w:cstheme="minorHAnsi"/>
                <w:lang w:eastAsia="en-IE"/>
              </w:rPr>
            </w:pPr>
            <w:r>
              <w:rPr>
                <w:rFonts w:eastAsia="Times New Roman" w:cstheme="minorHAnsi"/>
                <w:lang w:eastAsia="en-IE"/>
              </w:rPr>
              <w:t>the business</w:t>
            </w:r>
            <w:r w:rsidR="00FA1316" w:rsidRPr="00FA1316">
              <w:rPr>
                <w:rFonts w:eastAsia="Times New Roman" w:cstheme="minorHAnsi"/>
                <w:lang w:eastAsia="en-IE"/>
              </w:rPr>
              <w:t xml:space="preserve"> business must prohibit or significantly restrict members of the public from your </w:t>
            </w:r>
            <w:r>
              <w:rPr>
                <w:rFonts w:eastAsia="Times New Roman" w:cstheme="minorHAnsi"/>
                <w:lang w:eastAsia="en-IE"/>
              </w:rPr>
              <w:t xml:space="preserve">its </w:t>
            </w:r>
            <w:r w:rsidR="00FA1316" w:rsidRPr="00FA1316">
              <w:rPr>
                <w:rFonts w:eastAsia="Times New Roman" w:cstheme="minorHAnsi"/>
                <w:lang w:eastAsia="en-IE"/>
              </w:rPr>
              <w:t>premises</w:t>
            </w:r>
            <w:r>
              <w:rPr>
                <w:rFonts w:eastAsia="Times New Roman" w:cstheme="minorHAnsi"/>
                <w:lang w:eastAsia="en-IE"/>
              </w:rPr>
              <w:t xml:space="preserve"> due to public health restrictions</w:t>
            </w:r>
          </w:p>
          <w:p w14:paraId="2BB743AF" w14:textId="255E8AA3" w:rsidR="00B1720F" w:rsidRPr="00066BF7" w:rsidRDefault="00FA1316" w:rsidP="00153F9B">
            <w:pPr>
              <w:spacing w:before="100" w:beforeAutospacing="1" w:after="100" w:afterAutospacing="1"/>
              <w:rPr>
                <w:rFonts w:eastAsia="Times New Roman" w:cstheme="minorHAnsi"/>
                <w:lang w:eastAsia="en-IE"/>
              </w:rPr>
            </w:pPr>
            <w:r w:rsidRPr="00FA1316">
              <w:rPr>
                <w:rFonts w:eastAsia="Times New Roman" w:cstheme="minorHAnsi"/>
                <w:lang w:eastAsia="en-IE"/>
              </w:rPr>
              <w:t>the</w:t>
            </w:r>
            <w:r w:rsidR="00153F9B">
              <w:rPr>
                <w:rFonts w:eastAsia="Times New Roman" w:cstheme="minorHAnsi"/>
                <w:lang w:eastAsia="en-IE"/>
              </w:rPr>
              <w:t xml:space="preserve"> business’</w:t>
            </w:r>
            <w:r w:rsidRPr="00FA1316">
              <w:rPr>
                <w:rFonts w:eastAsia="Times New Roman" w:cstheme="minorHAnsi"/>
                <w:lang w:eastAsia="en-IE"/>
              </w:rPr>
              <w:t xml:space="preserve"> turnover during the period of restrictions will be no more than 25% of the</w:t>
            </w:r>
            <w:r w:rsidR="00153F9B">
              <w:rPr>
                <w:rFonts w:eastAsia="Times New Roman" w:cstheme="minorHAnsi"/>
                <w:lang w:eastAsia="en-IE"/>
              </w:rPr>
              <w:t xml:space="preserve"> </w:t>
            </w:r>
            <w:r w:rsidRPr="00FA1316">
              <w:rPr>
                <w:rFonts w:eastAsia="Times New Roman" w:cstheme="minorHAnsi"/>
                <w:lang w:eastAsia="en-IE"/>
              </w:rPr>
              <w:t>average weekly turnover of the business in 201</w:t>
            </w:r>
            <w:r w:rsidR="00153F9B">
              <w:rPr>
                <w:rFonts w:eastAsia="Times New Roman" w:cstheme="minorHAnsi"/>
                <w:lang w:eastAsia="en-IE"/>
              </w:rPr>
              <w:t xml:space="preserve">9 or </w:t>
            </w:r>
            <w:r w:rsidRPr="00FA1316">
              <w:rPr>
                <w:rFonts w:eastAsia="Times New Roman" w:cstheme="minorHAnsi"/>
                <w:lang w:eastAsia="en-IE"/>
              </w:rPr>
              <w:t>average weekly turnover in 2020 in the case of a new business</w:t>
            </w:r>
            <w:r w:rsidR="00153F9B">
              <w:rPr>
                <w:rFonts w:eastAsia="Times New Roman" w:cstheme="minorHAnsi"/>
                <w:lang w:eastAsia="en-IE"/>
              </w:rPr>
              <w:t>.</w:t>
            </w:r>
          </w:p>
        </w:tc>
      </w:tr>
      <w:tr w:rsidR="00B1720F" w14:paraId="73E680F2" w14:textId="77777777" w:rsidTr="004C0612">
        <w:tc>
          <w:tcPr>
            <w:tcW w:w="3005" w:type="dxa"/>
          </w:tcPr>
          <w:p w14:paraId="754E0215" w14:textId="4F2C8458" w:rsidR="00B1720F" w:rsidRDefault="00DB210F" w:rsidP="00B1720F">
            <w:pPr>
              <w:spacing w:before="100" w:beforeAutospacing="1" w:after="100" w:afterAutospacing="1"/>
              <w:rPr>
                <w:rFonts w:eastAsia="Times New Roman" w:cstheme="minorHAnsi"/>
                <w:b/>
                <w:bCs/>
                <w:lang w:eastAsia="en-IE"/>
              </w:rPr>
            </w:pPr>
            <w:r w:rsidRPr="00F81FAE">
              <w:rPr>
                <w:rFonts w:eastAsia="Times New Roman" w:cstheme="minorHAnsi"/>
                <w:b/>
                <w:bCs/>
                <w:color w:val="222222"/>
                <w:lang w:eastAsia="en-IE"/>
              </w:rPr>
              <w:t>Trading Online Voucher</w:t>
            </w:r>
          </w:p>
        </w:tc>
        <w:tc>
          <w:tcPr>
            <w:tcW w:w="3005" w:type="dxa"/>
          </w:tcPr>
          <w:p w14:paraId="4CB2D9B0" w14:textId="6BF181C2" w:rsidR="00B1720F" w:rsidRDefault="00DB210F" w:rsidP="00B1720F">
            <w:pPr>
              <w:spacing w:before="100" w:beforeAutospacing="1" w:after="100" w:afterAutospacing="1"/>
              <w:rPr>
                <w:rFonts w:eastAsia="Times New Roman" w:cstheme="minorHAnsi"/>
                <w:b/>
                <w:bCs/>
                <w:lang w:eastAsia="en-IE"/>
              </w:rPr>
            </w:pPr>
            <w:r>
              <w:rPr>
                <w:rFonts w:eastAsia="Times New Roman" w:cstheme="minorHAnsi"/>
                <w:color w:val="222222"/>
                <w:lang w:eastAsia="en-IE"/>
              </w:rPr>
              <w:t>U</w:t>
            </w:r>
            <w:r w:rsidRPr="00F81FAE">
              <w:rPr>
                <w:rFonts w:eastAsia="Times New Roman" w:cstheme="minorHAnsi"/>
                <w:color w:val="222222"/>
                <w:lang w:eastAsia="en-IE"/>
              </w:rPr>
              <w:t>p to €2,500 to help your business trade online. Businesses that have already received a Trading Online Voucher</w:t>
            </w:r>
            <w:r>
              <w:rPr>
                <w:rFonts w:eastAsia="Times New Roman" w:cstheme="minorHAnsi"/>
                <w:color w:val="222222"/>
                <w:lang w:eastAsia="en-IE"/>
              </w:rPr>
              <w:t xml:space="preserve"> and looking to upgrade their capabilities</w:t>
            </w:r>
            <w:r w:rsidRPr="00F81FAE">
              <w:rPr>
                <w:rFonts w:eastAsia="Times New Roman" w:cstheme="minorHAnsi"/>
                <w:color w:val="222222"/>
                <w:lang w:eastAsia="en-IE"/>
              </w:rPr>
              <w:t xml:space="preserve"> can apply for a second voucher</w:t>
            </w:r>
            <w:r>
              <w:rPr>
                <w:rFonts w:eastAsia="Times New Roman" w:cstheme="minorHAnsi"/>
                <w:color w:val="222222"/>
                <w:lang w:eastAsia="en-IE"/>
              </w:rPr>
              <w:t>.</w:t>
            </w:r>
          </w:p>
        </w:tc>
        <w:tc>
          <w:tcPr>
            <w:tcW w:w="3006" w:type="dxa"/>
          </w:tcPr>
          <w:p w14:paraId="04560ABC" w14:textId="1543D663" w:rsidR="00B1720F" w:rsidRPr="004C0612" w:rsidRDefault="00DB210F" w:rsidP="00B1720F">
            <w:pPr>
              <w:spacing w:before="100" w:beforeAutospacing="1" w:after="100" w:afterAutospacing="1"/>
              <w:rPr>
                <w:rFonts w:eastAsia="Times New Roman" w:cstheme="minorHAnsi"/>
                <w:lang w:eastAsia="en-IE"/>
              </w:rPr>
            </w:pPr>
            <w:r>
              <w:rPr>
                <w:rFonts w:eastAsia="Times New Roman" w:cstheme="minorHAnsi"/>
                <w:lang w:eastAsia="en-IE"/>
              </w:rPr>
              <w:t>S</w:t>
            </w:r>
            <w:r w:rsidRPr="00DB210F">
              <w:rPr>
                <w:rFonts w:eastAsia="Times New Roman" w:cstheme="minorHAnsi"/>
                <w:lang w:eastAsia="en-IE"/>
              </w:rPr>
              <w:t>mall businesses with up to 10 employees</w:t>
            </w:r>
            <w:r w:rsidR="00B8730C">
              <w:rPr>
                <w:rFonts w:eastAsia="Times New Roman" w:cstheme="minorHAnsi"/>
                <w:lang w:eastAsia="en-IE"/>
              </w:rPr>
              <w:t>.</w:t>
            </w:r>
          </w:p>
        </w:tc>
      </w:tr>
      <w:tr w:rsidR="00B1720F" w14:paraId="4EDAF41F" w14:textId="77777777" w:rsidTr="004C0612">
        <w:tc>
          <w:tcPr>
            <w:tcW w:w="3005" w:type="dxa"/>
          </w:tcPr>
          <w:p w14:paraId="6CEDBC06" w14:textId="74B2B12E" w:rsidR="00B1720F" w:rsidRDefault="00DB210F" w:rsidP="00B1720F">
            <w:pPr>
              <w:spacing w:before="100" w:beforeAutospacing="1" w:after="100" w:afterAutospacing="1"/>
              <w:rPr>
                <w:rFonts w:eastAsia="Times New Roman" w:cstheme="minorHAnsi"/>
                <w:b/>
                <w:bCs/>
                <w:lang w:eastAsia="en-IE"/>
              </w:rPr>
            </w:pPr>
            <w:r w:rsidRPr="00F81FAE">
              <w:rPr>
                <w:rFonts w:eastAsia="Times New Roman" w:cstheme="minorHAnsi"/>
                <w:b/>
                <w:bCs/>
                <w:color w:val="222222"/>
                <w:lang w:eastAsia="en-IE"/>
              </w:rPr>
              <w:lastRenderedPageBreak/>
              <w:t>COVID-19 Credit Guarantee Scheme</w:t>
            </w:r>
          </w:p>
        </w:tc>
        <w:tc>
          <w:tcPr>
            <w:tcW w:w="3005" w:type="dxa"/>
          </w:tcPr>
          <w:p w14:paraId="7753129C" w14:textId="12E4194B" w:rsidR="00B1720F" w:rsidRPr="00DB210F" w:rsidRDefault="00DB210F" w:rsidP="00DB210F">
            <w:pPr>
              <w:spacing w:before="100" w:beforeAutospacing="1" w:after="100" w:afterAutospacing="1"/>
              <w:rPr>
                <w:rFonts w:eastAsia="Times New Roman" w:cstheme="minorHAnsi"/>
                <w:lang w:eastAsia="en-IE"/>
              </w:rPr>
            </w:pPr>
            <w:r>
              <w:rPr>
                <w:rFonts w:eastAsia="Times New Roman" w:cstheme="minorHAnsi"/>
                <w:lang w:eastAsia="en-IE"/>
              </w:rPr>
              <w:t>U</w:t>
            </w:r>
            <w:r w:rsidRPr="00DB210F">
              <w:rPr>
                <w:rFonts w:eastAsia="Times New Roman" w:cstheme="minorHAnsi"/>
                <w:lang w:eastAsia="en-IE"/>
              </w:rPr>
              <w:t xml:space="preserve">p to €2 billion </w:t>
            </w:r>
            <w:r>
              <w:rPr>
                <w:rFonts w:eastAsia="Times New Roman" w:cstheme="minorHAnsi"/>
                <w:lang w:eastAsia="en-IE"/>
              </w:rPr>
              <w:t>earmarked for</w:t>
            </w:r>
            <w:r w:rsidRPr="00DB210F">
              <w:rPr>
                <w:rFonts w:eastAsia="Times New Roman" w:cstheme="minorHAnsi"/>
                <w:lang w:eastAsia="en-IE"/>
              </w:rPr>
              <w:t xml:space="preserve"> lending to eligible businesses. Loans under the Scheme range from €10,000 to €1 million, for terms of up to five and a half years.</w:t>
            </w:r>
          </w:p>
        </w:tc>
        <w:tc>
          <w:tcPr>
            <w:tcW w:w="3006" w:type="dxa"/>
          </w:tcPr>
          <w:p w14:paraId="2FD2683E" w14:textId="3BA1E8D8" w:rsidR="00DB210F" w:rsidRPr="00DB210F" w:rsidRDefault="00B8730C" w:rsidP="00DB210F">
            <w:pPr>
              <w:spacing w:before="100" w:beforeAutospacing="1" w:after="100" w:afterAutospacing="1"/>
              <w:rPr>
                <w:rFonts w:eastAsia="Times New Roman" w:cstheme="minorHAnsi"/>
                <w:lang w:eastAsia="en-IE"/>
              </w:rPr>
            </w:pPr>
            <w:r>
              <w:rPr>
                <w:rFonts w:eastAsia="Times New Roman" w:cstheme="minorHAnsi"/>
                <w:lang w:eastAsia="en-IE"/>
              </w:rPr>
              <w:t>The Guarantee</w:t>
            </w:r>
            <w:r w:rsidR="00DB210F" w:rsidRPr="00DB210F">
              <w:rPr>
                <w:rFonts w:eastAsia="Times New Roman" w:cstheme="minorHAnsi"/>
                <w:lang w:eastAsia="en-IE"/>
              </w:rPr>
              <w:t xml:space="preserve"> is available to eligible SME and small Mid-Cap businesses, including primary producers.</w:t>
            </w:r>
          </w:p>
          <w:p w14:paraId="48FDE22F" w14:textId="4FF57E69" w:rsidR="00B1720F" w:rsidRPr="004C0612" w:rsidRDefault="00B8730C" w:rsidP="00DB210F">
            <w:pPr>
              <w:spacing w:before="100" w:beforeAutospacing="1" w:after="100" w:afterAutospacing="1"/>
              <w:rPr>
                <w:rFonts w:eastAsia="Times New Roman" w:cstheme="minorHAnsi"/>
                <w:lang w:eastAsia="en-IE"/>
              </w:rPr>
            </w:pPr>
            <w:r>
              <w:rPr>
                <w:rFonts w:eastAsia="Times New Roman" w:cstheme="minorHAnsi"/>
                <w:lang w:eastAsia="en-IE"/>
              </w:rPr>
              <w:t>To qualify a</w:t>
            </w:r>
            <w:r w:rsidR="00DB210F" w:rsidRPr="00DB210F">
              <w:rPr>
                <w:rFonts w:eastAsia="Times New Roman" w:cstheme="minorHAnsi"/>
                <w:lang w:eastAsia="en-IE"/>
              </w:rPr>
              <w:t xml:space="preserve"> business must also have experienced a</w:t>
            </w:r>
            <w:r>
              <w:rPr>
                <w:rFonts w:eastAsia="Times New Roman" w:cstheme="minorHAnsi"/>
                <w:lang w:eastAsia="en-IE"/>
              </w:rPr>
              <w:t xml:space="preserve"> reduction of a </w:t>
            </w:r>
            <w:r w:rsidR="00DB210F" w:rsidRPr="00DB210F">
              <w:rPr>
                <w:rFonts w:eastAsia="Times New Roman" w:cstheme="minorHAnsi"/>
                <w:lang w:eastAsia="en-IE"/>
              </w:rPr>
              <w:t>minimum 15% in actual or projected turnover or profit due to the impact of COVID-19</w:t>
            </w:r>
            <w:r>
              <w:rPr>
                <w:rFonts w:eastAsia="Times New Roman" w:cstheme="minorHAnsi"/>
                <w:lang w:eastAsia="en-IE"/>
              </w:rPr>
              <w:t>.</w:t>
            </w:r>
          </w:p>
        </w:tc>
      </w:tr>
      <w:tr w:rsidR="00B1720F" w14:paraId="25756C9A" w14:textId="77777777" w:rsidTr="004C0612">
        <w:tc>
          <w:tcPr>
            <w:tcW w:w="3005" w:type="dxa"/>
          </w:tcPr>
          <w:p w14:paraId="40D43B4E" w14:textId="2E66610C" w:rsidR="00B1720F" w:rsidRDefault="00B8730C" w:rsidP="00B1720F">
            <w:pPr>
              <w:spacing w:before="100" w:beforeAutospacing="1" w:after="100" w:afterAutospacing="1"/>
              <w:rPr>
                <w:rFonts w:eastAsia="Times New Roman" w:cstheme="minorHAnsi"/>
                <w:b/>
                <w:bCs/>
                <w:lang w:eastAsia="en-IE"/>
              </w:rPr>
            </w:pPr>
            <w:r>
              <w:rPr>
                <w:rFonts w:eastAsia="Times New Roman" w:cstheme="minorHAnsi"/>
                <w:b/>
                <w:bCs/>
                <w:lang w:eastAsia="en-IE"/>
              </w:rPr>
              <w:t>Covid-19 Business Loans</w:t>
            </w:r>
          </w:p>
        </w:tc>
        <w:tc>
          <w:tcPr>
            <w:tcW w:w="3005" w:type="dxa"/>
          </w:tcPr>
          <w:p w14:paraId="19E9F6B7" w14:textId="77777777" w:rsidR="00B8730C" w:rsidRDefault="00B8730C" w:rsidP="00B1720F">
            <w:pPr>
              <w:spacing w:before="100" w:beforeAutospacing="1" w:after="100" w:afterAutospacing="1"/>
              <w:rPr>
                <w:rFonts w:eastAsia="Times New Roman" w:cstheme="minorHAnsi"/>
                <w:lang w:eastAsia="en-IE"/>
              </w:rPr>
            </w:pPr>
            <w:r>
              <w:rPr>
                <w:rFonts w:eastAsia="Times New Roman" w:cstheme="minorHAnsi"/>
                <w:lang w:eastAsia="en-IE"/>
              </w:rPr>
              <w:t>U</w:t>
            </w:r>
            <w:r w:rsidRPr="00B8730C">
              <w:rPr>
                <w:rFonts w:eastAsia="Times New Roman" w:cstheme="minorHAnsi"/>
                <w:lang w:eastAsia="en-IE"/>
              </w:rPr>
              <w:t xml:space="preserve">p to €25,000 </w:t>
            </w:r>
            <w:r>
              <w:rPr>
                <w:rFonts w:eastAsia="Times New Roman" w:cstheme="minorHAnsi"/>
                <w:lang w:eastAsia="en-IE"/>
              </w:rPr>
              <w:t>per loan th</w:t>
            </w:r>
            <w:r w:rsidRPr="00B8730C">
              <w:rPr>
                <w:rFonts w:eastAsia="Times New Roman" w:cstheme="minorHAnsi"/>
                <w:lang w:eastAsia="en-IE"/>
              </w:rPr>
              <w:t>rough Microfinance Ireland with</w:t>
            </w:r>
            <w:r>
              <w:rPr>
                <w:rFonts w:eastAsia="Times New Roman" w:cstheme="minorHAnsi"/>
                <w:lang w:eastAsia="en-IE"/>
              </w:rPr>
              <w:t xml:space="preserve"> no</w:t>
            </w:r>
            <w:r w:rsidRPr="00B8730C">
              <w:rPr>
                <w:rFonts w:eastAsia="Times New Roman" w:cstheme="minorHAnsi"/>
                <w:lang w:eastAsia="en-IE"/>
              </w:rPr>
              <w:t xml:space="preserve"> repayments and zero interest for the first 6 months and the equivalent of an additional 6 </w:t>
            </w:r>
            <w:proofErr w:type="gramStart"/>
            <w:r w:rsidRPr="00B8730C">
              <w:rPr>
                <w:rFonts w:eastAsia="Times New Roman" w:cstheme="minorHAnsi"/>
                <w:lang w:eastAsia="en-IE"/>
              </w:rPr>
              <w:t>months</w:t>
            </w:r>
            <w:proofErr w:type="gramEnd"/>
            <w:r w:rsidRPr="00B8730C">
              <w:rPr>
                <w:rFonts w:eastAsia="Times New Roman" w:cstheme="minorHAnsi"/>
                <w:lang w:eastAsia="en-IE"/>
              </w:rPr>
              <w:t xml:space="preserve"> interest-free subject to certain terms and conditions</w:t>
            </w:r>
            <w:r>
              <w:rPr>
                <w:rFonts w:eastAsia="Times New Roman" w:cstheme="minorHAnsi"/>
                <w:lang w:eastAsia="en-IE"/>
              </w:rPr>
              <w:t xml:space="preserve">. </w:t>
            </w:r>
          </w:p>
          <w:p w14:paraId="28F3E459" w14:textId="38BAC1D8" w:rsidR="00B1720F" w:rsidRPr="00B8730C" w:rsidRDefault="00B8730C" w:rsidP="00B1720F">
            <w:pPr>
              <w:spacing w:before="100" w:beforeAutospacing="1" w:after="100" w:afterAutospacing="1"/>
              <w:rPr>
                <w:rFonts w:eastAsia="Times New Roman" w:cstheme="minorHAnsi"/>
                <w:lang w:eastAsia="en-IE"/>
              </w:rPr>
            </w:pPr>
            <w:r>
              <w:rPr>
                <w:rFonts w:eastAsia="Times New Roman" w:cstheme="minorHAnsi"/>
                <w:lang w:eastAsia="en-IE"/>
              </w:rPr>
              <w:t>Subsequent interest rate of 4.5-5.5% with typical term of 3 years.</w:t>
            </w:r>
          </w:p>
        </w:tc>
        <w:tc>
          <w:tcPr>
            <w:tcW w:w="3006" w:type="dxa"/>
          </w:tcPr>
          <w:p w14:paraId="100FB56F" w14:textId="77777777" w:rsidR="00B8730C" w:rsidRDefault="00B8730C" w:rsidP="00B8730C">
            <w:pPr>
              <w:spacing w:before="100" w:beforeAutospacing="1" w:after="100" w:afterAutospacing="1"/>
              <w:rPr>
                <w:rFonts w:eastAsia="Times New Roman" w:cstheme="minorHAnsi"/>
                <w:lang w:eastAsia="en-IE"/>
              </w:rPr>
            </w:pPr>
            <w:r>
              <w:rPr>
                <w:rFonts w:eastAsia="Times New Roman" w:cstheme="minorHAnsi"/>
                <w:lang w:eastAsia="en-IE"/>
              </w:rPr>
              <w:t>To qualify a business must:</w:t>
            </w:r>
          </w:p>
          <w:p w14:paraId="3C4669C7" w14:textId="77777777" w:rsidR="00B8730C" w:rsidRDefault="00B8730C" w:rsidP="00B8730C">
            <w:pPr>
              <w:spacing w:before="100" w:beforeAutospacing="1" w:after="100" w:afterAutospacing="1"/>
              <w:rPr>
                <w:rFonts w:eastAsia="Times New Roman" w:cstheme="minorHAnsi"/>
                <w:lang w:eastAsia="en-IE"/>
              </w:rPr>
            </w:pPr>
            <w:r>
              <w:rPr>
                <w:rFonts w:eastAsia="Times New Roman" w:cstheme="minorHAnsi"/>
                <w:lang w:eastAsia="en-IE"/>
              </w:rPr>
              <w:t>be</w:t>
            </w:r>
            <w:r w:rsidRPr="00B8730C">
              <w:rPr>
                <w:rFonts w:eastAsia="Times New Roman" w:cstheme="minorHAnsi"/>
                <w:lang w:eastAsia="en-IE"/>
              </w:rPr>
              <w:t xml:space="preserve"> a micro-enterprise</w:t>
            </w:r>
            <w:r>
              <w:rPr>
                <w:rFonts w:eastAsia="Times New Roman" w:cstheme="minorHAnsi"/>
                <w:lang w:eastAsia="en-IE"/>
              </w:rPr>
              <w:t xml:space="preserve"> with fewer than 10 employees and less than €2million in turnover </w:t>
            </w:r>
          </w:p>
          <w:p w14:paraId="78512A8E" w14:textId="777EC6B0" w:rsidR="00B8730C" w:rsidRPr="00B8730C" w:rsidRDefault="00B8730C" w:rsidP="00B8730C">
            <w:pPr>
              <w:spacing w:before="100" w:beforeAutospacing="1" w:after="100" w:afterAutospacing="1"/>
              <w:rPr>
                <w:rFonts w:eastAsia="Times New Roman" w:cstheme="minorHAnsi"/>
                <w:lang w:eastAsia="en-IE"/>
              </w:rPr>
            </w:pPr>
            <w:r>
              <w:rPr>
                <w:rFonts w:eastAsia="Times New Roman" w:cstheme="minorHAnsi"/>
                <w:lang w:eastAsia="en-IE"/>
              </w:rPr>
              <w:t>be</w:t>
            </w:r>
            <w:r w:rsidRPr="00B8730C">
              <w:rPr>
                <w:rFonts w:eastAsia="Times New Roman" w:cstheme="minorHAnsi"/>
                <w:lang w:eastAsia="en-IE"/>
              </w:rPr>
              <w:t xml:space="preserve"> unable to get finance </w:t>
            </w:r>
            <w:r>
              <w:rPr>
                <w:rFonts w:eastAsia="Times New Roman" w:cstheme="minorHAnsi"/>
                <w:lang w:eastAsia="en-IE"/>
              </w:rPr>
              <w:t>commercially</w:t>
            </w:r>
          </w:p>
          <w:p w14:paraId="2F8BE8F9" w14:textId="74D405EC" w:rsidR="00B1720F" w:rsidRPr="004C0612" w:rsidRDefault="00B8730C" w:rsidP="00B8730C">
            <w:pPr>
              <w:spacing w:before="100" w:beforeAutospacing="1" w:after="100" w:afterAutospacing="1"/>
              <w:rPr>
                <w:rFonts w:eastAsia="Times New Roman" w:cstheme="minorHAnsi"/>
                <w:lang w:eastAsia="en-IE"/>
              </w:rPr>
            </w:pPr>
            <w:r>
              <w:rPr>
                <w:rFonts w:eastAsia="Times New Roman" w:cstheme="minorHAnsi"/>
                <w:lang w:eastAsia="en-IE"/>
              </w:rPr>
              <w:t>be experiencing a drop in turnover of at least 15% due to Covid-19</w:t>
            </w:r>
          </w:p>
        </w:tc>
      </w:tr>
      <w:tr w:rsidR="00B8730C" w:rsidRPr="004C0612" w14:paraId="3D48E1EE" w14:textId="77777777" w:rsidTr="00511791">
        <w:tc>
          <w:tcPr>
            <w:tcW w:w="3005" w:type="dxa"/>
          </w:tcPr>
          <w:p w14:paraId="1350DAD3" w14:textId="77777777" w:rsidR="00B8730C" w:rsidRDefault="00B8730C" w:rsidP="00511791">
            <w:pPr>
              <w:spacing w:before="100" w:beforeAutospacing="1" w:after="100" w:afterAutospacing="1"/>
              <w:rPr>
                <w:rFonts w:eastAsia="Times New Roman" w:cstheme="minorHAnsi"/>
                <w:b/>
                <w:bCs/>
                <w:lang w:eastAsia="en-IE"/>
              </w:rPr>
            </w:pPr>
            <w:r w:rsidRPr="00FA740B">
              <w:rPr>
                <w:rFonts w:eastAsia="Times New Roman" w:cstheme="minorHAnsi"/>
                <w:b/>
                <w:bCs/>
                <w:lang w:eastAsia="en-IE"/>
              </w:rPr>
              <w:t>SBCI COVID-19 Working Capital Scheme</w:t>
            </w:r>
          </w:p>
        </w:tc>
        <w:tc>
          <w:tcPr>
            <w:tcW w:w="3005" w:type="dxa"/>
          </w:tcPr>
          <w:p w14:paraId="1FE79C2F" w14:textId="77777777" w:rsidR="00B8730C" w:rsidRDefault="00B8730C" w:rsidP="00511791">
            <w:pPr>
              <w:spacing w:before="100" w:beforeAutospacing="1" w:after="100" w:afterAutospacing="1"/>
              <w:rPr>
                <w:rFonts w:eastAsia="Times New Roman" w:cstheme="minorHAnsi"/>
                <w:lang w:eastAsia="en-IE"/>
              </w:rPr>
            </w:pPr>
            <w:r w:rsidRPr="00FA740B">
              <w:rPr>
                <w:rFonts w:eastAsia="Times New Roman" w:cstheme="minorHAnsi"/>
                <w:lang w:eastAsia="en-IE"/>
              </w:rPr>
              <w:t xml:space="preserve">Maximum loan size </w:t>
            </w:r>
            <w:r>
              <w:rPr>
                <w:rFonts w:eastAsia="Times New Roman" w:cstheme="minorHAnsi"/>
                <w:lang w:eastAsia="en-IE"/>
              </w:rPr>
              <w:t xml:space="preserve">of </w:t>
            </w:r>
            <w:r w:rsidRPr="00FA740B">
              <w:rPr>
                <w:rFonts w:eastAsia="Times New Roman" w:cstheme="minorHAnsi"/>
                <w:lang w:eastAsia="en-IE"/>
              </w:rPr>
              <w:t>€1.5 million (first €500,000 unsecured) and the maximum interest rate will be 4%</w:t>
            </w:r>
          </w:p>
          <w:p w14:paraId="135F6E26" w14:textId="77777777" w:rsidR="00B8730C" w:rsidRDefault="00B8730C" w:rsidP="00511791">
            <w:pPr>
              <w:spacing w:before="100" w:beforeAutospacing="1" w:after="100" w:afterAutospacing="1"/>
              <w:rPr>
                <w:rFonts w:eastAsia="Times New Roman" w:cstheme="minorHAnsi"/>
                <w:b/>
                <w:bCs/>
                <w:lang w:eastAsia="en-IE"/>
              </w:rPr>
            </w:pPr>
            <w:r w:rsidRPr="00FA740B">
              <w:rPr>
                <w:rFonts w:eastAsia="Times New Roman" w:cstheme="minorHAnsi"/>
                <w:lang w:eastAsia="en-IE"/>
              </w:rPr>
              <w:t xml:space="preserve">Applications can be made through the SBCI website at </w:t>
            </w:r>
            <w:hyperlink r:id="rId14" w:history="1">
              <w:r w:rsidRPr="00FA740B">
                <w:rPr>
                  <w:rFonts w:eastAsia="Times New Roman" w:cstheme="minorHAnsi"/>
                  <w:u w:val="single"/>
                  <w:lang w:eastAsia="en-IE"/>
                </w:rPr>
                <w:t>sbci.gov.ie</w:t>
              </w:r>
            </w:hyperlink>
          </w:p>
        </w:tc>
        <w:tc>
          <w:tcPr>
            <w:tcW w:w="3006" w:type="dxa"/>
          </w:tcPr>
          <w:p w14:paraId="4F116EB0" w14:textId="77777777" w:rsidR="00B8730C" w:rsidRPr="00066BF7" w:rsidRDefault="00B8730C" w:rsidP="00511791">
            <w:pPr>
              <w:spacing w:before="100" w:beforeAutospacing="1" w:after="100" w:afterAutospacing="1"/>
              <w:rPr>
                <w:rFonts w:eastAsia="Times New Roman" w:cstheme="minorHAnsi"/>
                <w:b/>
                <w:bCs/>
                <w:lang w:eastAsia="en-IE"/>
              </w:rPr>
            </w:pPr>
            <w:r w:rsidRPr="00066BF7">
              <w:rPr>
                <w:rFonts w:eastAsia="Times New Roman" w:cstheme="minorHAnsi"/>
                <w:b/>
                <w:bCs/>
                <w:lang w:eastAsia="en-IE"/>
              </w:rPr>
              <w:t>Summary of Excluded Activities</w:t>
            </w:r>
          </w:p>
          <w:p w14:paraId="6AD02955" w14:textId="77777777" w:rsidR="00B8730C" w:rsidRPr="00066BF7" w:rsidRDefault="00B8730C" w:rsidP="00511791">
            <w:pPr>
              <w:spacing w:before="100" w:beforeAutospacing="1" w:after="100" w:afterAutospacing="1"/>
              <w:rPr>
                <w:rFonts w:eastAsia="Times New Roman" w:cstheme="minorHAnsi"/>
                <w:lang w:eastAsia="en-IE"/>
              </w:rPr>
            </w:pPr>
            <w:r w:rsidRPr="00066BF7">
              <w:rPr>
                <w:rFonts w:eastAsia="Times New Roman" w:cstheme="minorHAnsi"/>
                <w:lang w:eastAsia="en-IE"/>
              </w:rPr>
              <w:t xml:space="preserve">Finance of specific export operations, or finance contingent upon the use of domestic over imported products. </w:t>
            </w:r>
            <w:proofErr w:type="gramStart"/>
            <w:r w:rsidRPr="00066BF7">
              <w:rPr>
                <w:rFonts w:eastAsia="Times New Roman" w:cstheme="minorHAnsi"/>
                <w:lang w:eastAsia="en-IE"/>
              </w:rPr>
              <w:t>In particular, it</w:t>
            </w:r>
            <w:proofErr w:type="gramEnd"/>
            <w:r w:rsidRPr="00066BF7">
              <w:rPr>
                <w:rFonts w:eastAsia="Times New Roman" w:cstheme="minorHAnsi"/>
                <w:lang w:eastAsia="en-IE"/>
              </w:rPr>
              <w:t xml:space="preserve"> should not apply to financing the establishment and operation of a distribution network in other States, or current expenditure linked to the export activity.</w:t>
            </w:r>
          </w:p>
          <w:p w14:paraId="4ECE8216" w14:textId="77777777" w:rsidR="00B8730C" w:rsidRPr="00066BF7" w:rsidRDefault="00B8730C" w:rsidP="00511791">
            <w:pPr>
              <w:spacing w:before="100" w:beforeAutospacing="1" w:after="100" w:afterAutospacing="1"/>
              <w:rPr>
                <w:rFonts w:eastAsia="Times New Roman" w:cstheme="minorHAnsi"/>
                <w:lang w:eastAsia="en-IE"/>
              </w:rPr>
            </w:pPr>
            <w:r w:rsidRPr="00066BF7">
              <w:rPr>
                <w:rFonts w:eastAsia="Times New Roman" w:cstheme="minorHAnsi"/>
                <w:lang w:eastAsia="en-IE"/>
              </w:rPr>
              <w:t>Finance of pure real estate development activity</w:t>
            </w:r>
          </w:p>
          <w:p w14:paraId="63616885" w14:textId="77777777" w:rsidR="00B8730C" w:rsidRPr="00066BF7" w:rsidRDefault="00B8730C" w:rsidP="00511791">
            <w:pPr>
              <w:spacing w:before="100" w:beforeAutospacing="1" w:after="100" w:afterAutospacing="1"/>
              <w:rPr>
                <w:rFonts w:eastAsia="Times New Roman" w:cstheme="minorHAnsi"/>
                <w:lang w:eastAsia="en-IE"/>
              </w:rPr>
            </w:pPr>
            <w:r w:rsidRPr="00066BF7">
              <w:rPr>
                <w:rFonts w:eastAsia="Times New Roman" w:cstheme="minorHAnsi"/>
                <w:lang w:eastAsia="en-IE"/>
              </w:rPr>
              <w:t>Finance of activities constituting pure financial transactions (</w:t>
            </w:r>
            <w:proofErr w:type="gramStart"/>
            <w:r w:rsidRPr="00066BF7">
              <w:rPr>
                <w:rFonts w:eastAsia="Times New Roman" w:cstheme="minorHAnsi"/>
                <w:lang w:eastAsia="en-IE"/>
              </w:rPr>
              <w:t>e.g.</w:t>
            </w:r>
            <w:proofErr w:type="gramEnd"/>
            <w:r w:rsidRPr="00066BF7">
              <w:rPr>
                <w:rFonts w:eastAsia="Times New Roman" w:cstheme="minorHAnsi"/>
                <w:lang w:eastAsia="en-IE"/>
              </w:rPr>
              <w:t xml:space="preserve"> purchase of shares)</w:t>
            </w:r>
          </w:p>
          <w:p w14:paraId="2AF3B10D" w14:textId="77777777" w:rsidR="00B8730C" w:rsidRPr="00066BF7" w:rsidRDefault="00B8730C" w:rsidP="00511791">
            <w:pPr>
              <w:spacing w:before="100" w:beforeAutospacing="1" w:after="100" w:afterAutospacing="1"/>
              <w:rPr>
                <w:rFonts w:eastAsia="Times New Roman" w:cstheme="minorHAnsi"/>
                <w:lang w:eastAsia="en-IE"/>
              </w:rPr>
            </w:pPr>
            <w:r w:rsidRPr="00066BF7">
              <w:rPr>
                <w:rFonts w:eastAsia="Times New Roman" w:cstheme="minorHAnsi"/>
                <w:lang w:eastAsia="en-IE"/>
              </w:rPr>
              <w:lastRenderedPageBreak/>
              <w:t>Loans to undertakings in difficulty</w:t>
            </w:r>
          </w:p>
          <w:p w14:paraId="61DC076D" w14:textId="77777777" w:rsidR="00B8730C" w:rsidRPr="00066BF7" w:rsidRDefault="00B8730C" w:rsidP="00511791">
            <w:pPr>
              <w:spacing w:before="100" w:beforeAutospacing="1" w:after="100" w:afterAutospacing="1"/>
              <w:rPr>
                <w:rFonts w:eastAsia="Times New Roman" w:cstheme="minorHAnsi"/>
                <w:lang w:eastAsia="en-IE"/>
              </w:rPr>
            </w:pPr>
            <w:r w:rsidRPr="00066BF7">
              <w:rPr>
                <w:rFonts w:eastAsia="Times New Roman" w:cstheme="minorHAnsi"/>
                <w:lang w:eastAsia="en-IE"/>
              </w:rPr>
              <w:t>Finance of activities forbidden by national or EU law</w:t>
            </w:r>
          </w:p>
          <w:p w14:paraId="5115DA48" w14:textId="77777777" w:rsidR="00B8730C" w:rsidRPr="00066BF7" w:rsidRDefault="00B8730C" w:rsidP="00511791">
            <w:pPr>
              <w:spacing w:before="100" w:beforeAutospacing="1" w:after="100" w:afterAutospacing="1"/>
              <w:rPr>
                <w:rFonts w:eastAsia="Times New Roman" w:cstheme="minorHAnsi"/>
                <w:lang w:eastAsia="en-IE"/>
              </w:rPr>
            </w:pPr>
            <w:r w:rsidRPr="00066BF7">
              <w:rPr>
                <w:rFonts w:eastAsia="Times New Roman" w:cstheme="minorHAnsi"/>
                <w:lang w:eastAsia="en-IE"/>
              </w:rPr>
              <w:t>Agriculture (see specific SBCI Agricultural Investment Loan product), aquaculture and fisheries loans</w:t>
            </w:r>
          </w:p>
          <w:p w14:paraId="4E63D565" w14:textId="77777777" w:rsidR="00B8730C" w:rsidRPr="00066BF7" w:rsidRDefault="00B8730C" w:rsidP="00511791">
            <w:pPr>
              <w:spacing w:before="100" w:beforeAutospacing="1" w:after="100" w:afterAutospacing="1"/>
              <w:rPr>
                <w:rFonts w:eastAsia="Times New Roman" w:cstheme="minorHAnsi"/>
                <w:lang w:eastAsia="en-IE"/>
              </w:rPr>
            </w:pPr>
            <w:r w:rsidRPr="00066BF7">
              <w:rPr>
                <w:rFonts w:eastAsia="Times New Roman" w:cstheme="minorHAnsi"/>
                <w:lang w:eastAsia="en-IE"/>
              </w:rPr>
              <w:t xml:space="preserve">Refinance to reschedule existing loan or completed project (see specific product for Refinance </w:t>
            </w:r>
            <w:proofErr w:type="gramStart"/>
            <w:r w:rsidRPr="00066BF7">
              <w:rPr>
                <w:rFonts w:eastAsia="Times New Roman" w:cstheme="minorHAnsi"/>
                <w:lang w:eastAsia="en-IE"/>
              </w:rPr>
              <w:t>Of</w:t>
            </w:r>
            <w:proofErr w:type="gramEnd"/>
            <w:r w:rsidRPr="00066BF7">
              <w:rPr>
                <w:rFonts w:eastAsia="Times New Roman" w:cstheme="minorHAnsi"/>
                <w:lang w:eastAsia="en-IE"/>
              </w:rPr>
              <w:t xml:space="preserve"> Exiting Banks)</w:t>
            </w:r>
          </w:p>
          <w:p w14:paraId="66FE6A57" w14:textId="77777777" w:rsidR="00B8730C" w:rsidRPr="00066BF7" w:rsidRDefault="00B8730C" w:rsidP="00511791">
            <w:pPr>
              <w:spacing w:before="100" w:beforeAutospacing="1" w:after="100" w:afterAutospacing="1"/>
              <w:rPr>
                <w:rFonts w:eastAsia="Times New Roman" w:cstheme="minorHAnsi"/>
                <w:lang w:eastAsia="en-IE"/>
              </w:rPr>
            </w:pPr>
            <w:r w:rsidRPr="00066BF7">
              <w:rPr>
                <w:rFonts w:eastAsia="Times New Roman" w:cstheme="minorHAnsi"/>
                <w:lang w:eastAsia="en-IE"/>
              </w:rPr>
              <w:t>Aid for the acquisition of road freight transport vehicles by undertakings performing road freight transport for hire or reward</w:t>
            </w:r>
          </w:p>
          <w:p w14:paraId="494285F7" w14:textId="77777777" w:rsidR="00B8730C" w:rsidRDefault="00B8730C" w:rsidP="00511791">
            <w:pPr>
              <w:spacing w:before="100" w:beforeAutospacing="1" w:after="100" w:afterAutospacing="1"/>
              <w:rPr>
                <w:rFonts w:eastAsia="Times New Roman" w:cstheme="minorHAnsi"/>
                <w:lang w:eastAsia="en-IE"/>
              </w:rPr>
            </w:pPr>
            <w:r w:rsidRPr="00066BF7">
              <w:rPr>
                <w:rFonts w:eastAsia="Times New Roman" w:cstheme="minorHAnsi"/>
                <w:lang w:eastAsia="en-IE"/>
              </w:rPr>
              <w:t>Please refer to the link above for comprehensive detail on specific exclusions</w:t>
            </w:r>
          </w:p>
          <w:p w14:paraId="181A1FF6" w14:textId="77777777" w:rsidR="00B8730C" w:rsidRPr="004C0612" w:rsidRDefault="00B8730C" w:rsidP="00511791">
            <w:pPr>
              <w:spacing w:before="100" w:beforeAutospacing="1" w:after="100" w:afterAutospacing="1"/>
              <w:rPr>
                <w:rFonts w:eastAsia="Times New Roman" w:cstheme="minorHAnsi"/>
                <w:lang w:eastAsia="en-IE"/>
              </w:rPr>
            </w:pPr>
            <w:r>
              <w:rPr>
                <w:rFonts w:eastAsia="Times New Roman" w:cstheme="minorHAnsi"/>
                <w:lang w:eastAsia="en-IE"/>
              </w:rPr>
              <w:t xml:space="preserve">Apply </w:t>
            </w:r>
            <w:hyperlink r:id="rId15" w:history="1">
              <w:r w:rsidRPr="00290BA6">
                <w:rPr>
                  <w:rStyle w:val="Hyperlink"/>
                  <w:rFonts w:eastAsia="Times New Roman" w:cstheme="minorHAnsi"/>
                  <w:lang w:eastAsia="en-IE"/>
                </w:rPr>
                <w:t>here</w:t>
              </w:r>
            </w:hyperlink>
          </w:p>
        </w:tc>
      </w:tr>
      <w:tr w:rsidR="00B1720F" w14:paraId="0DF342B4" w14:textId="77777777" w:rsidTr="004C0612">
        <w:tc>
          <w:tcPr>
            <w:tcW w:w="3005" w:type="dxa"/>
          </w:tcPr>
          <w:p w14:paraId="24D4291D" w14:textId="6E7F6FB3" w:rsidR="00B1720F" w:rsidRPr="004C0612" w:rsidRDefault="00B8730C" w:rsidP="00B1720F">
            <w:pPr>
              <w:spacing w:before="100" w:beforeAutospacing="1" w:after="100" w:afterAutospacing="1"/>
              <w:rPr>
                <w:rFonts w:eastAsia="Times New Roman" w:cstheme="minorHAnsi"/>
                <w:b/>
                <w:bCs/>
                <w:lang w:eastAsia="en-IE"/>
              </w:rPr>
            </w:pPr>
            <w:r>
              <w:rPr>
                <w:rFonts w:eastAsia="Times New Roman" w:cstheme="minorHAnsi"/>
                <w:b/>
                <w:bCs/>
                <w:lang w:eastAsia="en-IE"/>
              </w:rPr>
              <w:lastRenderedPageBreak/>
              <w:t>Covid-19 Business Financial Grant</w:t>
            </w:r>
          </w:p>
        </w:tc>
        <w:tc>
          <w:tcPr>
            <w:tcW w:w="3005" w:type="dxa"/>
          </w:tcPr>
          <w:p w14:paraId="7A39F6DA" w14:textId="530BBD87" w:rsidR="00B1720F" w:rsidRPr="00B8730C" w:rsidRDefault="00B8730C" w:rsidP="00B1720F">
            <w:pPr>
              <w:spacing w:before="100" w:beforeAutospacing="1" w:after="100" w:afterAutospacing="1"/>
              <w:rPr>
                <w:rFonts w:eastAsia="Times New Roman" w:cstheme="minorHAnsi"/>
                <w:lang w:eastAsia="en-IE"/>
              </w:rPr>
            </w:pPr>
            <w:r>
              <w:rPr>
                <w:rFonts w:eastAsia="Times New Roman" w:cstheme="minorHAnsi"/>
                <w:lang w:eastAsia="en-IE"/>
              </w:rPr>
              <w:t xml:space="preserve">Grant of value </w:t>
            </w:r>
            <w:r w:rsidRPr="00B8730C">
              <w:rPr>
                <w:rFonts w:eastAsia="Times New Roman" w:cstheme="minorHAnsi"/>
                <w:lang w:eastAsia="en-IE"/>
              </w:rPr>
              <w:t>up to €5,000 to help companies to develop a robust financial plan, including preparation</w:t>
            </w:r>
            <w:r w:rsidR="00A02540">
              <w:rPr>
                <w:rFonts w:eastAsia="Times New Roman" w:cstheme="minorHAnsi"/>
                <w:lang w:eastAsia="en-IE"/>
              </w:rPr>
              <w:t xml:space="preserve"> for applications for external finance.</w:t>
            </w:r>
          </w:p>
        </w:tc>
        <w:tc>
          <w:tcPr>
            <w:tcW w:w="3006" w:type="dxa"/>
          </w:tcPr>
          <w:p w14:paraId="1CC007AD" w14:textId="59099E45" w:rsidR="00B1720F" w:rsidRPr="00290BA6" w:rsidRDefault="00A02540" w:rsidP="00B1720F">
            <w:pPr>
              <w:spacing w:before="100" w:beforeAutospacing="1" w:after="100" w:afterAutospacing="1"/>
              <w:rPr>
                <w:rFonts w:eastAsia="Times New Roman" w:cstheme="minorHAnsi"/>
                <w:lang w:eastAsia="en-IE"/>
              </w:rPr>
            </w:pPr>
            <w:r>
              <w:rPr>
                <w:rFonts w:eastAsia="Times New Roman" w:cstheme="minorHAnsi"/>
                <w:lang w:eastAsia="en-IE"/>
              </w:rPr>
              <w:t>Open to Enterprise Ireland clients and manufacturing and internationally traded services businesses with at least 10 employees</w:t>
            </w:r>
          </w:p>
        </w:tc>
      </w:tr>
      <w:tr w:rsidR="00B1720F" w14:paraId="4A2F8D96" w14:textId="77777777" w:rsidTr="004C0612">
        <w:tc>
          <w:tcPr>
            <w:tcW w:w="3005" w:type="dxa"/>
          </w:tcPr>
          <w:p w14:paraId="4852B879" w14:textId="2F2BEA79" w:rsidR="00B1720F" w:rsidRDefault="00A02540" w:rsidP="00A02540">
            <w:pPr>
              <w:spacing w:before="100" w:beforeAutospacing="1" w:after="100" w:afterAutospacing="1"/>
              <w:rPr>
                <w:rFonts w:eastAsia="Times New Roman" w:cstheme="minorHAnsi"/>
                <w:b/>
                <w:bCs/>
                <w:lang w:eastAsia="en-IE"/>
              </w:rPr>
            </w:pPr>
            <w:r w:rsidRPr="00A02540">
              <w:rPr>
                <w:rFonts w:eastAsia="Times New Roman" w:cstheme="minorHAnsi"/>
                <w:b/>
                <w:bCs/>
                <w:lang w:eastAsia="en-IE"/>
              </w:rPr>
              <w:t>Lean Business Continuity Voucher</w:t>
            </w:r>
          </w:p>
        </w:tc>
        <w:tc>
          <w:tcPr>
            <w:tcW w:w="3005" w:type="dxa"/>
          </w:tcPr>
          <w:p w14:paraId="287BE5EE" w14:textId="5B4BAD8D" w:rsidR="00B1720F" w:rsidRPr="004C0612" w:rsidRDefault="00A02540" w:rsidP="00A02540">
            <w:pPr>
              <w:spacing w:before="100" w:beforeAutospacing="1" w:after="100" w:afterAutospacing="1"/>
              <w:rPr>
                <w:rFonts w:eastAsia="Times New Roman" w:cstheme="minorHAnsi"/>
                <w:lang w:eastAsia="en-IE"/>
              </w:rPr>
            </w:pPr>
            <w:r>
              <w:rPr>
                <w:rFonts w:eastAsia="Times New Roman" w:cstheme="minorHAnsi"/>
                <w:lang w:eastAsia="en-IE"/>
              </w:rPr>
              <w:t>U</w:t>
            </w:r>
            <w:r w:rsidRPr="00A02540">
              <w:rPr>
                <w:rFonts w:eastAsia="Times New Roman" w:cstheme="minorHAnsi"/>
                <w:lang w:eastAsia="en-IE"/>
              </w:rPr>
              <w:t xml:space="preserve">p to €2,500 </w:t>
            </w:r>
            <w:r>
              <w:rPr>
                <w:rFonts w:eastAsia="Times New Roman" w:cstheme="minorHAnsi"/>
                <w:lang w:eastAsia="en-IE"/>
              </w:rPr>
              <w:t>for</w:t>
            </w:r>
            <w:r w:rsidRPr="00A02540">
              <w:rPr>
                <w:rFonts w:eastAsia="Times New Roman" w:cstheme="minorHAnsi"/>
                <w:lang w:eastAsia="en-IE"/>
              </w:rPr>
              <w:t xml:space="preserve"> training or advisory services support related to the continued operation of the</w:t>
            </w:r>
            <w:r>
              <w:rPr>
                <w:rFonts w:eastAsia="Times New Roman" w:cstheme="minorHAnsi"/>
                <w:lang w:eastAsia="en-IE"/>
              </w:rPr>
              <w:t xml:space="preserve"> recipient</w:t>
            </w:r>
            <w:r w:rsidRPr="00A02540">
              <w:rPr>
                <w:rFonts w:eastAsia="Times New Roman" w:cstheme="minorHAnsi"/>
                <w:lang w:eastAsia="en-IE"/>
              </w:rPr>
              <w:t xml:space="preserve"> business during the pandemic</w:t>
            </w:r>
          </w:p>
        </w:tc>
        <w:tc>
          <w:tcPr>
            <w:tcW w:w="3006" w:type="dxa"/>
          </w:tcPr>
          <w:p w14:paraId="3430AB7C" w14:textId="04192075" w:rsidR="00B1720F" w:rsidRPr="004C0612" w:rsidRDefault="00A02540" w:rsidP="00B1720F">
            <w:pPr>
              <w:spacing w:before="100" w:beforeAutospacing="1" w:after="100" w:afterAutospacing="1"/>
              <w:rPr>
                <w:rFonts w:eastAsia="Times New Roman" w:cstheme="minorHAnsi"/>
                <w:lang w:eastAsia="en-IE"/>
              </w:rPr>
            </w:pPr>
            <w:r>
              <w:rPr>
                <w:rFonts w:eastAsia="Times New Roman" w:cstheme="minorHAnsi"/>
                <w:lang w:eastAsia="en-IE"/>
              </w:rPr>
              <w:t xml:space="preserve">Open to client companies of Enterprise Ireland and </w:t>
            </w:r>
            <w:proofErr w:type="spellStart"/>
            <w:r>
              <w:rPr>
                <w:rFonts w:eastAsia="Times New Roman" w:cstheme="minorHAnsi"/>
                <w:lang w:eastAsia="en-IE"/>
              </w:rPr>
              <w:t>Údarás</w:t>
            </w:r>
            <w:proofErr w:type="spellEnd"/>
            <w:r>
              <w:rPr>
                <w:rFonts w:eastAsia="Times New Roman" w:cstheme="minorHAnsi"/>
                <w:lang w:eastAsia="en-IE"/>
              </w:rPr>
              <w:t xml:space="preserve"> </w:t>
            </w:r>
            <w:proofErr w:type="spellStart"/>
            <w:r>
              <w:rPr>
                <w:rFonts w:eastAsia="Times New Roman" w:cstheme="minorHAnsi"/>
                <w:lang w:eastAsia="en-IE"/>
              </w:rPr>
              <w:t>na</w:t>
            </w:r>
            <w:proofErr w:type="spellEnd"/>
            <w:r>
              <w:rPr>
                <w:rFonts w:eastAsia="Times New Roman" w:cstheme="minorHAnsi"/>
                <w:lang w:eastAsia="en-IE"/>
              </w:rPr>
              <w:t xml:space="preserve"> </w:t>
            </w:r>
            <w:proofErr w:type="spellStart"/>
            <w:r>
              <w:rPr>
                <w:rFonts w:eastAsia="Times New Roman" w:cstheme="minorHAnsi"/>
                <w:lang w:eastAsia="en-IE"/>
              </w:rPr>
              <w:t>Gaeltachta</w:t>
            </w:r>
            <w:proofErr w:type="spellEnd"/>
            <w:r>
              <w:rPr>
                <w:rFonts w:eastAsia="Times New Roman" w:cstheme="minorHAnsi"/>
                <w:lang w:eastAsia="en-IE"/>
              </w:rPr>
              <w:t>.</w:t>
            </w:r>
          </w:p>
        </w:tc>
      </w:tr>
      <w:tr w:rsidR="00B1720F" w14:paraId="2E9A1C8C" w14:textId="77777777" w:rsidTr="004C0612">
        <w:tc>
          <w:tcPr>
            <w:tcW w:w="3005" w:type="dxa"/>
          </w:tcPr>
          <w:p w14:paraId="1D578FA8" w14:textId="282ABD85" w:rsidR="00B1720F" w:rsidRDefault="00A02540" w:rsidP="00B1720F">
            <w:pPr>
              <w:spacing w:before="100" w:beforeAutospacing="1" w:after="100" w:afterAutospacing="1"/>
              <w:rPr>
                <w:rFonts w:eastAsia="Times New Roman" w:cstheme="minorHAnsi"/>
                <w:b/>
                <w:bCs/>
                <w:lang w:eastAsia="en-IE"/>
              </w:rPr>
            </w:pPr>
            <w:r w:rsidRPr="00A02540">
              <w:rPr>
                <w:rFonts w:eastAsia="Times New Roman" w:cstheme="minorHAnsi"/>
                <w:b/>
                <w:bCs/>
                <w:lang w:eastAsia="en-IE"/>
              </w:rPr>
              <w:t>LEAN for Micro</w:t>
            </w:r>
          </w:p>
        </w:tc>
        <w:tc>
          <w:tcPr>
            <w:tcW w:w="3005" w:type="dxa"/>
          </w:tcPr>
          <w:p w14:paraId="432EE38B" w14:textId="1A44D07C" w:rsidR="00B1720F" w:rsidRPr="00290BA6" w:rsidRDefault="00A02540" w:rsidP="00B1720F">
            <w:pPr>
              <w:spacing w:before="100" w:beforeAutospacing="1" w:after="100" w:afterAutospacing="1"/>
              <w:rPr>
                <w:rFonts w:eastAsia="Times New Roman" w:cstheme="minorHAnsi"/>
                <w:lang w:eastAsia="en-IE"/>
              </w:rPr>
            </w:pPr>
            <w:r>
              <w:rPr>
                <w:rFonts w:eastAsia="Times New Roman" w:cstheme="minorHAnsi"/>
                <w:lang w:eastAsia="en-IE"/>
              </w:rPr>
              <w:t>Unspecified amount of support for help in implementing remote working and physical distancing guidelines, as well as advice on building resiliency.</w:t>
            </w:r>
          </w:p>
        </w:tc>
        <w:tc>
          <w:tcPr>
            <w:tcW w:w="3006" w:type="dxa"/>
          </w:tcPr>
          <w:p w14:paraId="78DC1838" w14:textId="1107301B" w:rsidR="00B1720F" w:rsidRPr="00A02540" w:rsidRDefault="00A02540" w:rsidP="00B1720F">
            <w:pPr>
              <w:spacing w:before="100" w:beforeAutospacing="1" w:after="100" w:afterAutospacing="1"/>
              <w:rPr>
                <w:rFonts w:eastAsia="Times New Roman" w:cstheme="minorHAnsi"/>
                <w:lang w:eastAsia="en-IE"/>
              </w:rPr>
            </w:pPr>
            <w:r>
              <w:rPr>
                <w:rFonts w:eastAsia="Times New Roman" w:cstheme="minorHAnsi"/>
                <w:lang w:eastAsia="en-IE"/>
              </w:rPr>
              <w:t>Open to small Enterprise Ireland client companies and accessible through Local Enterprise offices.</w:t>
            </w:r>
          </w:p>
        </w:tc>
      </w:tr>
      <w:tr w:rsidR="00B1720F" w14:paraId="286E4133" w14:textId="77777777" w:rsidTr="004C0612">
        <w:tc>
          <w:tcPr>
            <w:tcW w:w="3005" w:type="dxa"/>
          </w:tcPr>
          <w:p w14:paraId="6945F89B" w14:textId="263BB0E0" w:rsidR="00B1720F" w:rsidRDefault="00A02540" w:rsidP="00B1720F">
            <w:pPr>
              <w:spacing w:before="100" w:beforeAutospacing="1" w:after="100" w:afterAutospacing="1"/>
              <w:rPr>
                <w:rFonts w:eastAsia="Times New Roman" w:cstheme="minorHAnsi"/>
                <w:b/>
                <w:bCs/>
                <w:lang w:eastAsia="en-IE"/>
              </w:rPr>
            </w:pPr>
            <w:r>
              <w:rPr>
                <w:rFonts w:eastAsia="Times New Roman" w:cstheme="minorHAnsi"/>
                <w:b/>
                <w:bCs/>
                <w:lang w:eastAsia="en-IE"/>
              </w:rPr>
              <w:t xml:space="preserve">E-Merge programme </w:t>
            </w:r>
            <w:proofErr w:type="spellStart"/>
            <w:r>
              <w:rPr>
                <w:rFonts w:eastAsia="Times New Roman" w:cstheme="minorHAnsi"/>
                <w:b/>
                <w:bCs/>
                <w:lang w:eastAsia="en-IE"/>
              </w:rPr>
              <w:t>InterTrade</w:t>
            </w:r>
            <w:proofErr w:type="spellEnd"/>
            <w:r>
              <w:rPr>
                <w:rFonts w:eastAsia="Times New Roman" w:cstheme="minorHAnsi"/>
                <w:b/>
                <w:bCs/>
                <w:lang w:eastAsia="en-IE"/>
              </w:rPr>
              <w:t xml:space="preserve"> Ireland</w:t>
            </w:r>
          </w:p>
        </w:tc>
        <w:tc>
          <w:tcPr>
            <w:tcW w:w="3005" w:type="dxa"/>
          </w:tcPr>
          <w:p w14:paraId="3C5F32AB" w14:textId="44BE7C3F" w:rsidR="00B1720F" w:rsidRPr="00A02540" w:rsidRDefault="00A02540" w:rsidP="00B1720F">
            <w:pPr>
              <w:spacing w:before="100" w:beforeAutospacing="1" w:after="100" w:afterAutospacing="1"/>
              <w:rPr>
                <w:rFonts w:eastAsia="Times New Roman" w:cstheme="minorHAnsi"/>
                <w:lang w:eastAsia="en-IE"/>
              </w:rPr>
            </w:pPr>
            <w:r w:rsidRPr="00A02540">
              <w:rPr>
                <w:rFonts w:eastAsia="Times New Roman" w:cstheme="minorHAnsi"/>
                <w:lang w:eastAsia="en-IE"/>
              </w:rPr>
              <w:t>€2,800</w:t>
            </w:r>
            <w:r>
              <w:rPr>
                <w:rFonts w:eastAsia="Times New Roman" w:cstheme="minorHAnsi"/>
                <w:lang w:eastAsia="en-IE"/>
              </w:rPr>
              <w:t xml:space="preserve"> in </w:t>
            </w:r>
            <w:r w:rsidRPr="00A02540">
              <w:rPr>
                <w:rFonts w:eastAsia="Times New Roman" w:cstheme="minorHAnsi"/>
                <w:lang w:eastAsia="en-IE"/>
              </w:rPr>
              <w:t>consultancy support</w:t>
            </w:r>
            <w:r>
              <w:rPr>
                <w:rFonts w:eastAsia="Times New Roman" w:cstheme="minorHAnsi"/>
                <w:lang w:eastAsia="en-IE"/>
              </w:rPr>
              <w:t xml:space="preserve"> to build online sales and eCommerce solutions</w:t>
            </w:r>
          </w:p>
        </w:tc>
        <w:tc>
          <w:tcPr>
            <w:tcW w:w="3006" w:type="dxa"/>
          </w:tcPr>
          <w:p w14:paraId="2B27943A" w14:textId="7D973397" w:rsidR="00B1720F" w:rsidRPr="00290BA6" w:rsidRDefault="00A02540" w:rsidP="00B1720F">
            <w:pPr>
              <w:spacing w:before="100" w:beforeAutospacing="1" w:after="100" w:afterAutospacing="1"/>
              <w:rPr>
                <w:rFonts w:eastAsia="Times New Roman" w:cstheme="minorHAnsi"/>
                <w:lang w:eastAsia="en-IE"/>
              </w:rPr>
            </w:pPr>
            <w:r>
              <w:rPr>
                <w:rFonts w:eastAsia="Times New Roman" w:cstheme="minorHAnsi"/>
                <w:lang w:eastAsia="en-IE"/>
              </w:rPr>
              <w:t xml:space="preserve">Restricted to cross-border SMEs in manufacturing or internationally traded services </w:t>
            </w:r>
            <w:r>
              <w:rPr>
                <w:rFonts w:eastAsia="Times New Roman" w:cstheme="minorHAnsi"/>
                <w:lang w:eastAsia="en-IE"/>
              </w:rPr>
              <w:lastRenderedPageBreak/>
              <w:t xml:space="preserve">sectors with less than 250 staff and </w:t>
            </w:r>
            <w:r w:rsidR="002F53FE">
              <w:rPr>
                <w:rFonts w:eastAsia="Times New Roman" w:cstheme="minorHAnsi"/>
                <w:lang w:eastAsia="en-IE"/>
              </w:rPr>
              <w:t>£40 million in turnover.</w:t>
            </w:r>
          </w:p>
        </w:tc>
      </w:tr>
      <w:tr w:rsidR="002F53FE" w14:paraId="1A3AEBDC" w14:textId="77777777" w:rsidTr="004C0612">
        <w:tc>
          <w:tcPr>
            <w:tcW w:w="3005" w:type="dxa"/>
          </w:tcPr>
          <w:p w14:paraId="02E4311B" w14:textId="2BB7EAD3" w:rsidR="002F53FE" w:rsidRDefault="002F53FE" w:rsidP="00B1720F">
            <w:pPr>
              <w:spacing w:before="100" w:beforeAutospacing="1" w:after="100" w:afterAutospacing="1"/>
              <w:rPr>
                <w:rFonts w:eastAsia="Times New Roman" w:cstheme="minorHAnsi"/>
                <w:b/>
                <w:bCs/>
                <w:lang w:eastAsia="en-IE"/>
              </w:rPr>
            </w:pPr>
            <w:r w:rsidRPr="00F81FAE">
              <w:rPr>
                <w:rFonts w:eastAsia="Times New Roman" w:cstheme="minorHAnsi"/>
                <w:b/>
                <w:bCs/>
                <w:color w:val="222222"/>
                <w:lang w:eastAsia="en-IE"/>
              </w:rPr>
              <w:lastRenderedPageBreak/>
              <w:t>Apprenticeship Incentivisation Scheme</w:t>
            </w:r>
            <w:r>
              <w:rPr>
                <w:rFonts w:eastAsia="Times New Roman" w:cstheme="minorHAnsi"/>
                <w:b/>
                <w:bCs/>
                <w:color w:val="222222"/>
                <w:lang w:eastAsia="en-IE"/>
              </w:rPr>
              <w:t xml:space="preserve"> from SOLAS</w:t>
            </w:r>
          </w:p>
        </w:tc>
        <w:tc>
          <w:tcPr>
            <w:tcW w:w="3005" w:type="dxa"/>
          </w:tcPr>
          <w:p w14:paraId="073C8C83" w14:textId="40C053A0" w:rsidR="002F53FE" w:rsidRPr="00A02540" w:rsidRDefault="002F53FE" w:rsidP="00B1720F">
            <w:pPr>
              <w:spacing w:before="100" w:beforeAutospacing="1" w:after="100" w:afterAutospacing="1"/>
              <w:rPr>
                <w:rFonts w:eastAsia="Times New Roman" w:cstheme="minorHAnsi"/>
                <w:lang w:eastAsia="en-IE"/>
              </w:rPr>
            </w:pPr>
            <w:r w:rsidRPr="00F81FAE">
              <w:rPr>
                <w:rFonts w:eastAsia="Times New Roman" w:cstheme="minorHAnsi"/>
                <w:color w:val="222222"/>
                <w:lang w:eastAsia="en-IE"/>
              </w:rPr>
              <w:t>€3,000 payment for each new apprentice</w:t>
            </w:r>
          </w:p>
        </w:tc>
        <w:tc>
          <w:tcPr>
            <w:tcW w:w="3006" w:type="dxa"/>
          </w:tcPr>
          <w:p w14:paraId="38E73DCE" w14:textId="77777777" w:rsidR="002F53FE" w:rsidRDefault="002F53FE" w:rsidP="00B1720F">
            <w:pPr>
              <w:spacing w:before="100" w:beforeAutospacing="1" w:after="100" w:afterAutospacing="1"/>
              <w:rPr>
                <w:rFonts w:eastAsia="Times New Roman" w:cstheme="minorHAnsi"/>
                <w:lang w:eastAsia="en-IE"/>
              </w:rPr>
            </w:pPr>
          </w:p>
        </w:tc>
      </w:tr>
      <w:tr w:rsidR="002F53FE" w14:paraId="30B33378" w14:textId="77777777" w:rsidTr="004C0612">
        <w:tc>
          <w:tcPr>
            <w:tcW w:w="3005" w:type="dxa"/>
          </w:tcPr>
          <w:p w14:paraId="32B4D920" w14:textId="7589D4A9" w:rsidR="002F53FE" w:rsidRDefault="002F53FE" w:rsidP="00B1720F">
            <w:pPr>
              <w:spacing w:before="100" w:beforeAutospacing="1" w:after="100" w:afterAutospacing="1"/>
              <w:rPr>
                <w:rFonts w:eastAsia="Times New Roman" w:cstheme="minorHAnsi"/>
                <w:b/>
                <w:bCs/>
                <w:lang w:eastAsia="en-IE"/>
              </w:rPr>
            </w:pPr>
            <w:proofErr w:type="spellStart"/>
            <w:r>
              <w:rPr>
                <w:rFonts w:eastAsia="Times New Roman" w:cstheme="minorHAnsi"/>
                <w:b/>
                <w:bCs/>
                <w:lang w:eastAsia="en-IE"/>
              </w:rPr>
              <w:t>Covid</w:t>
            </w:r>
            <w:proofErr w:type="spellEnd"/>
            <w:r>
              <w:rPr>
                <w:rFonts w:eastAsia="Times New Roman" w:cstheme="minorHAnsi"/>
                <w:b/>
                <w:bCs/>
                <w:lang w:eastAsia="en-IE"/>
              </w:rPr>
              <w:t xml:space="preserve"> Products </w:t>
            </w:r>
            <w:r w:rsidR="009376A5">
              <w:rPr>
                <w:rFonts w:eastAsia="Times New Roman" w:cstheme="minorHAnsi"/>
                <w:b/>
                <w:bCs/>
                <w:lang w:eastAsia="en-IE"/>
              </w:rPr>
              <w:t>S</w:t>
            </w:r>
            <w:r>
              <w:rPr>
                <w:rFonts w:eastAsia="Times New Roman" w:cstheme="minorHAnsi"/>
                <w:b/>
                <w:bCs/>
                <w:lang w:eastAsia="en-IE"/>
              </w:rPr>
              <w:t>cheme</w:t>
            </w:r>
          </w:p>
        </w:tc>
        <w:tc>
          <w:tcPr>
            <w:tcW w:w="3005" w:type="dxa"/>
          </w:tcPr>
          <w:p w14:paraId="5EFA6050" w14:textId="7CC6C3DD" w:rsidR="002F53FE" w:rsidRPr="00A02540" w:rsidRDefault="002F53FE" w:rsidP="00B1720F">
            <w:pPr>
              <w:spacing w:before="100" w:beforeAutospacing="1" w:after="100" w:afterAutospacing="1"/>
              <w:rPr>
                <w:rFonts w:eastAsia="Times New Roman" w:cstheme="minorHAnsi"/>
                <w:lang w:eastAsia="en-IE"/>
              </w:rPr>
            </w:pPr>
            <w:r>
              <w:rPr>
                <w:rFonts w:eastAsia="Times New Roman" w:cstheme="minorHAnsi"/>
                <w:lang w:eastAsia="en-IE"/>
              </w:rPr>
              <w:t>Budget of €200 million for state support to research and development as well as the upscaling of production of products relevant to the fight against Covid-19</w:t>
            </w:r>
          </w:p>
        </w:tc>
        <w:tc>
          <w:tcPr>
            <w:tcW w:w="3006" w:type="dxa"/>
          </w:tcPr>
          <w:p w14:paraId="464DC609" w14:textId="77777777" w:rsidR="002F53FE" w:rsidRDefault="002F53FE" w:rsidP="00B1720F">
            <w:pPr>
              <w:spacing w:before="100" w:beforeAutospacing="1" w:after="100" w:afterAutospacing="1"/>
              <w:rPr>
                <w:rFonts w:eastAsia="Times New Roman" w:cstheme="minorHAnsi"/>
                <w:lang w:eastAsia="en-IE"/>
              </w:rPr>
            </w:pPr>
          </w:p>
        </w:tc>
      </w:tr>
      <w:tr w:rsidR="002F53FE" w14:paraId="129709BC" w14:textId="77777777" w:rsidTr="004C0612">
        <w:tc>
          <w:tcPr>
            <w:tcW w:w="3005" w:type="dxa"/>
          </w:tcPr>
          <w:p w14:paraId="32003026" w14:textId="19704669" w:rsidR="002F53FE" w:rsidRDefault="002F53FE" w:rsidP="00B1720F">
            <w:pPr>
              <w:spacing w:before="100" w:beforeAutospacing="1" w:after="100" w:afterAutospacing="1"/>
              <w:rPr>
                <w:rFonts w:eastAsia="Times New Roman" w:cstheme="minorHAnsi"/>
                <w:b/>
                <w:bCs/>
                <w:lang w:eastAsia="en-IE"/>
              </w:rPr>
            </w:pPr>
            <w:r>
              <w:rPr>
                <w:rFonts w:eastAsia="Times New Roman" w:cstheme="minorHAnsi"/>
                <w:b/>
                <w:bCs/>
                <w:lang w:eastAsia="en-IE"/>
              </w:rPr>
              <w:t>Enterprise Ireland Sustaining Enterprise Fund</w:t>
            </w:r>
          </w:p>
        </w:tc>
        <w:tc>
          <w:tcPr>
            <w:tcW w:w="3005" w:type="dxa"/>
          </w:tcPr>
          <w:p w14:paraId="4C43F127" w14:textId="1FE64ECF" w:rsidR="002F53FE" w:rsidRDefault="002F53FE" w:rsidP="00B1720F">
            <w:pPr>
              <w:spacing w:before="100" w:beforeAutospacing="1" w:after="100" w:afterAutospacing="1"/>
              <w:rPr>
                <w:rFonts w:eastAsia="Times New Roman" w:cstheme="minorHAnsi"/>
                <w:lang w:eastAsia="en-IE"/>
              </w:rPr>
            </w:pPr>
            <w:r>
              <w:rPr>
                <w:rFonts w:eastAsia="Times New Roman" w:cstheme="minorHAnsi"/>
                <w:lang w:eastAsia="en-IE"/>
              </w:rPr>
              <w:t>Between €100,000 and €800,000 in support from EI with grants of up to 50% of the support given up to a value of €200,000.</w:t>
            </w:r>
          </w:p>
        </w:tc>
        <w:tc>
          <w:tcPr>
            <w:tcW w:w="3006" w:type="dxa"/>
          </w:tcPr>
          <w:p w14:paraId="0E343467" w14:textId="4807FA57" w:rsidR="002F53FE" w:rsidRDefault="002F53FE" w:rsidP="00B1720F">
            <w:pPr>
              <w:spacing w:before="100" w:beforeAutospacing="1" w:after="100" w:afterAutospacing="1"/>
              <w:rPr>
                <w:rFonts w:eastAsia="Times New Roman" w:cstheme="minorHAnsi"/>
                <w:lang w:eastAsia="en-IE"/>
              </w:rPr>
            </w:pPr>
            <w:r w:rsidRPr="002F53FE">
              <w:rPr>
                <w:rFonts w:eastAsia="Times New Roman" w:cstheme="minorHAnsi"/>
                <w:lang w:eastAsia="en-IE"/>
              </w:rPr>
              <w:t>This funding is time-limited and open to manufacturing or internationally traded services companies that employ more than 10 people</w:t>
            </w:r>
            <w:r>
              <w:rPr>
                <w:rFonts w:eastAsia="Times New Roman" w:cstheme="minorHAnsi"/>
                <w:lang w:eastAsia="en-IE"/>
              </w:rPr>
              <w:t xml:space="preserve"> and h</w:t>
            </w:r>
            <w:r w:rsidRPr="002F53FE">
              <w:rPr>
                <w:rFonts w:eastAsia="Times New Roman" w:cstheme="minorHAnsi"/>
                <w:lang w:eastAsia="en-IE"/>
              </w:rPr>
              <w:t xml:space="preserve">ave </w:t>
            </w:r>
            <w:r>
              <w:rPr>
                <w:rFonts w:eastAsia="Times New Roman" w:cstheme="minorHAnsi"/>
                <w:lang w:eastAsia="en-IE"/>
              </w:rPr>
              <w:t>experienced</w:t>
            </w:r>
            <w:r w:rsidRPr="002F53FE">
              <w:rPr>
                <w:rFonts w:eastAsia="Times New Roman" w:cstheme="minorHAnsi"/>
                <w:lang w:eastAsia="en-IE"/>
              </w:rPr>
              <w:t xml:space="preserve"> (or expect) a 15% or greater reduction in actual or projected turnover or profit, or a significant increase in costs, </w:t>
            </w:r>
            <w:proofErr w:type="gramStart"/>
            <w:r w:rsidRPr="002F53FE">
              <w:rPr>
                <w:rFonts w:eastAsia="Times New Roman" w:cstheme="minorHAnsi"/>
                <w:lang w:eastAsia="en-IE"/>
              </w:rPr>
              <w:t>as a result of</w:t>
            </w:r>
            <w:proofErr w:type="gramEnd"/>
            <w:r w:rsidRPr="002F53FE">
              <w:rPr>
                <w:rFonts w:eastAsia="Times New Roman" w:cstheme="minorHAnsi"/>
                <w:lang w:eastAsia="en-IE"/>
              </w:rPr>
              <w:t xml:space="preserve"> Covid-19.</w:t>
            </w:r>
          </w:p>
          <w:p w14:paraId="65874CB8" w14:textId="5D2FCF65" w:rsidR="002F53FE" w:rsidRDefault="002F53FE" w:rsidP="00B1720F">
            <w:pPr>
              <w:spacing w:before="100" w:beforeAutospacing="1" w:after="100" w:afterAutospacing="1"/>
              <w:rPr>
                <w:rFonts w:eastAsia="Times New Roman" w:cstheme="minorHAnsi"/>
                <w:lang w:eastAsia="en-IE"/>
              </w:rPr>
            </w:pPr>
          </w:p>
        </w:tc>
      </w:tr>
      <w:tr w:rsidR="002F53FE" w14:paraId="755D59AF" w14:textId="77777777" w:rsidTr="004C0612">
        <w:tc>
          <w:tcPr>
            <w:tcW w:w="3005" w:type="dxa"/>
          </w:tcPr>
          <w:p w14:paraId="444C95BC" w14:textId="255DD595" w:rsidR="002F53FE" w:rsidRDefault="002F53FE" w:rsidP="00B1720F">
            <w:pPr>
              <w:spacing w:before="100" w:beforeAutospacing="1" w:after="100" w:afterAutospacing="1"/>
              <w:rPr>
                <w:rFonts w:eastAsia="Times New Roman" w:cstheme="minorHAnsi"/>
                <w:b/>
                <w:bCs/>
                <w:lang w:eastAsia="en-IE"/>
              </w:rPr>
            </w:pPr>
            <w:r w:rsidRPr="002F53FE">
              <w:rPr>
                <w:rFonts w:eastAsia="Times New Roman" w:cstheme="minorHAnsi"/>
                <w:b/>
                <w:bCs/>
                <w:lang w:eastAsia="en-IE"/>
              </w:rPr>
              <w:t>Sustaining Enterprise Fund for Small Enterprise</w:t>
            </w:r>
          </w:p>
        </w:tc>
        <w:tc>
          <w:tcPr>
            <w:tcW w:w="3005" w:type="dxa"/>
          </w:tcPr>
          <w:p w14:paraId="49192BB5" w14:textId="477E0ADC" w:rsidR="002F53FE" w:rsidRDefault="001B00A5" w:rsidP="00B1720F">
            <w:pPr>
              <w:spacing w:before="100" w:beforeAutospacing="1" w:after="100" w:afterAutospacing="1"/>
              <w:rPr>
                <w:rFonts w:eastAsia="Times New Roman" w:cstheme="minorHAnsi"/>
                <w:lang w:eastAsia="en-IE"/>
              </w:rPr>
            </w:pPr>
            <w:r>
              <w:rPr>
                <w:rFonts w:eastAsia="Times New Roman" w:cstheme="minorHAnsi"/>
                <w:lang w:eastAsia="en-IE"/>
              </w:rPr>
              <w:t>€25,000 - €50,000 in working capital injections for 3-6 months up to 50% of which can be non-repayable.</w:t>
            </w:r>
          </w:p>
        </w:tc>
        <w:tc>
          <w:tcPr>
            <w:tcW w:w="3006" w:type="dxa"/>
          </w:tcPr>
          <w:p w14:paraId="65A5D32C" w14:textId="77777777" w:rsidR="001B00A5" w:rsidRPr="001B00A5" w:rsidRDefault="001B00A5" w:rsidP="001B00A5">
            <w:pPr>
              <w:spacing w:before="100" w:beforeAutospacing="1" w:after="100" w:afterAutospacing="1"/>
              <w:rPr>
                <w:rFonts w:eastAsia="Times New Roman" w:cstheme="minorHAnsi"/>
                <w:lang w:eastAsia="en-IE"/>
              </w:rPr>
            </w:pPr>
            <w:r w:rsidRPr="001B00A5">
              <w:rPr>
                <w:rFonts w:eastAsia="Times New Roman" w:cstheme="minorHAnsi"/>
                <w:lang w:eastAsia="en-IE"/>
              </w:rPr>
              <w:t>Eligible applicants are manufacturing and internationally traded service companies with:</w:t>
            </w:r>
          </w:p>
          <w:p w14:paraId="25A32FD4" w14:textId="125DBA6C" w:rsidR="001B00A5" w:rsidRPr="001B00A5" w:rsidRDefault="001B00A5" w:rsidP="001B00A5">
            <w:pPr>
              <w:spacing w:before="100" w:beforeAutospacing="1" w:after="100" w:afterAutospacing="1"/>
              <w:rPr>
                <w:rFonts w:eastAsia="Times New Roman" w:cstheme="minorHAnsi"/>
                <w:lang w:eastAsia="en-IE"/>
              </w:rPr>
            </w:pPr>
            <w:r>
              <w:rPr>
                <w:rFonts w:eastAsia="Times New Roman" w:cstheme="minorHAnsi"/>
                <w:lang w:eastAsia="en-IE"/>
              </w:rPr>
              <w:t xml:space="preserve">between </w:t>
            </w:r>
            <w:r w:rsidRPr="001B00A5">
              <w:rPr>
                <w:rFonts w:eastAsia="Times New Roman" w:cstheme="minorHAnsi"/>
                <w:lang w:eastAsia="en-IE"/>
              </w:rPr>
              <w:t xml:space="preserve">10 </w:t>
            </w:r>
            <w:r>
              <w:rPr>
                <w:rFonts w:eastAsia="Times New Roman" w:cstheme="minorHAnsi"/>
                <w:lang w:eastAsia="en-IE"/>
              </w:rPr>
              <w:t>and 50</w:t>
            </w:r>
            <w:r w:rsidRPr="001B00A5">
              <w:rPr>
                <w:rFonts w:eastAsia="Times New Roman" w:cstheme="minorHAnsi"/>
                <w:lang w:eastAsia="en-IE"/>
              </w:rPr>
              <w:t xml:space="preserve"> full-time people on their payroll on the 29th of February 2020</w:t>
            </w:r>
          </w:p>
          <w:p w14:paraId="65AE937F" w14:textId="5D72D328" w:rsidR="002F53FE" w:rsidRDefault="001B00A5" w:rsidP="001B00A5">
            <w:pPr>
              <w:spacing w:before="100" w:beforeAutospacing="1" w:after="100" w:afterAutospacing="1"/>
              <w:rPr>
                <w:rFonts w:eastAsia="Times New Roman" w:cstheme="minorHAnsi"/>
                <w:lang w:eastAsia="en-IE"/>
              </w:rPr>
            </w:pPr>
            <w:r w:rsidRPr="001B00A5">
              <w:rPr>
                <w:rFonts w:eastAsia="Times New Roman" w:cstheme="minorHAnsi"/>
                <w:lang w:eastAsia="en-IE"/>
              </w:rPr>
              <w:t xml:space="preserve">15% or greater </w:t>
            </w:r>
            <w:r>
              <w:rPr>
                <w:rFonts w:eastAsia="Times New Roman" w:cstheme="minorHAnsi"/>
                <w:lang w:eastAsia="en-IE"/>
              </w:rPr>
              <w:t>drop</w:t>
            </w:r>
            <w:r w:rsidRPr="001B00A5">
              <w:rPr>
                <w:rFonts w:eastAsia="Times New Roman" w:cstheme="minorHAnsi"/>
                <w:lang w:eastAsia="en-IE"/>
              </w:rPr>
              <w:t xml:space="preserve"> in actual or projected turnover or profit, or a significant increase in costs, </w:t>
            </w:r>
            <w:proofErr w:type="gramStart"/>
            <w:r w:rsidRPr="001B00A5">
              <w:rPr>
                <w:rFonts w:eastAsia="Times New Roman" w:cstheme="minorHAnsi"/>
                <w:lang w:eastAsia="en-IE"/>
              </w:rPr>
              <w:t>as a result of</w:t>
            </w:r>
            <w:proofErr w:type="gramEnd"/>
            <w:r w:rsidRPr="001B00A5">
              <w:rPr>
                <w:rFonts w:eastAsia="Times New Roman" w:cstheme="minorHAnsi"/>
                <w:lang w:eastAsia="en-IE"/>
              </w:rPr>
              <w:t xml:space="preserve"> Covid-19.</w:t>
            </w:r>
          </w:p>
        </w:tc>
      </w:tr>
    </w:tbl>
    <w:bookmarkEnd w:id="1"/>
    <w:p w14:paraId="7D9EFAB7" w14:textId="77F1B8F4" w:rsidR="002471FB" w:rsidRPr="00DE15A6" w:rsidRDefault="00975856" w:rsidP="00DE15A6">
      <w:pPr>
        <w:pStyle w:val="ListParagraph"/>
        <w:numPr>
          <w:ilvl w:val="0"/>
          <w:numId w:val="16"/>
        </w:numPr>
        <w:tabs>
          <w:tab w:val="left" w:pos="2340"/>
        </w:tabs>
        <w:spacing w:before="100" w:beforeAutospacing="1" w:after="100" w:afterAutospacing="1" w:line="240" w:lineRule="auto"/>
        <w:rPr>
          <w:rFonts w:eastAsia="Times New Roman" w:cstheme="minorHAnsi"/>
          <w:b/>
          <w:bCs/>
          <w:lang w:eastAsia="en-IE"/>
        </w:rPr>
      </w:pPr>
      <w:r w:rsidRPr="00DE15A6">
        <w:rPr>
          <w:rFonts w:eastAsia="Times New Roman" w:cstheme="minorHAnsi"/>
          <w:b/>
          <w:bCs/>
          <w:lang w:eastAsia="en-IE"/>
        </w:rPr>
        <w:t>Business Rates</w:t>
      </w:r>
      <w:r w:rsidR="00DB210F">
        <w:rPr>
          <w:rFonts w:eastAsia="Times New Roman" w:cstheme="minorHAnsi"/>
          <w:b/>
          <w:bCs/>
          <w:lang w:eastAsia="en-IE"/>
        </w:rPr>
        <w:t xml:space="preserve"> and tax measures</w:t>
      </w:r>
    </w:p>
    <w:p w14:paraId="4271E9BB" w14:textId="051320A4" w:rsidR="00DB210F" w:rsidRPr="001B00A5" w:rsidRDefault="006E21B8" w:rsidP="001B00A5">
      <w:pPr>
        <w:tabs>
          <w:tab w:val="left" w:pos="2340"/>
        </w:tabs>
        <w:spacing w:before="100" w:beforeAutospacing="1" w:after="100" w:afterAutospacing="1" w:line="240" w:lineRule="auto"/>
        <w:rPr>
          <w:rFonts w:eastAsia="Times New Roman" w:cstheme="minorHAnsi"/>
          <w:lang w:eastAsia="en-IE"/>
        </w:rPr>
      </w:pPr>
      <w:r w:rsidRPr="00DB12DD">
        <w:rPr>
          <w:rFonts w:eastAsia="Times New Roman" w:cstheme="minorHAnsi"/>
          <w:lang w:eastAsia="en-IE"/>
        </w:rPr>
        <w:t>The</w:t>
      </w:r>
      <w:r w:rsidR="001E5813" w:rsidRPr="00DB12DD">
        <w:rPr>
          <w:rFonts w:eastAsia="Times New Roman" w:cstheme="minorHAnsi"/>
          <w:lang w:eastAsia="en-IE"/>
        </w:rPr>
        <w:t xml:space="preserve"> Government</w:t>
      </w:r>
      <w:r w:rsidRPr="00DB12DD">
        <w:rPr>
          <w:rFonts w:eastAsia="Times New Roman" w:cstheme="minorHAnsi"/>
          <w:lang w:eastAsia="en-IE"/>
        </w:rPr>
        <w:t xml:space="preserve"> has</w:t>
      </w:r>
      <w:r w:rsidR="001E5813" w:rsidRPr="00DB12DD">
        <w:rPr>
          <w:rFonts w:eastAsia="Times New Roman" w:cstheme="minorHAnsi"/>
          <w:lang w:eastAsia="en-IE"/>
        </w:rPr>
        <w:t xml:space="preserve"> further extended the existing </w:t>
      </w:r>
      <w:r w:rsidR="001E5813" w:rsidRPr="00DB12DD">
        <w:rPr>
          <w:rFonts w:eastAsia="Times New Roman" w:cstheme="minorHAnsi"/>
          <w:b/>
          <w:bCs/>
          <w:lang w:eastAsia="en-IE"/>
        </w:rPr>
        <w:t xml:space="preserve">commercial rates waiver until </w:t>
      </w:r>
      <w:r w:rsidR="002D1549" w:rsidRPr="00DB12DD">
        <w:rPr>
          <w:rFonts w:eastAsia="Times New Roman" w:cstheme="minorHAnsi"/>
          <w:b/>
          <w:bCs/>
          <w:lang w:eastAsia="en-IE"/>
        </w:rPr>
        <w:t>31</w:t>
      </w:r>
      <w:r w:rsidR="002D1549" w:rsidRPr="00DB12DD">
        <w:rPr>
          <w:rFonts w:eastAsia="Times New Roman" w:cstheme="minorHAnsi"/>
          <w:b/>
          <w:bCs/>
          <w:vertAlign w:val="superscript"/>
          <w:lang w:eastAsia="en-IE"/>
        </w:rPr>
        <w:t>st</w:t>
      </w:r>
      <w:r w:rsidR="002D1549" w:rsidRPr="00DB12DD">
        <w:rPr>
          <w:rFonts w:eastAsia="Times New Roman" w:cstheme="minorHAnsi"/>
          <w:b/>
          <w:bCs/>
          <w:lang w:eastAsia="en-IE"/>
        </w:rPr>
        <w:t xml:space="preserve"> </w:t>
      </w:r>
      <w:r w:rsidRPr="00DB12DD">
        <w:rPr>
          <w:rFonts w:eastAsia="Times New Roman" w:cstheme="minorHAnsi"/>
          <w:b/>
          <w:bCs/>
          <w:lang w:eastAsia="en-IE"/>
        </w:rPr>
        <w:t>March</w:t>
      </w:r>
      <w:r w:rsidR="001E5813" w:rsidRPr="00DB12DD">
        <w:rPr>
          <w:rFonts w:eastAsia="Times New Roman" w:cstheme="minorHAnsi"/>
          <w:b/>
          <w:bCs/>
          <w:lang w:eastAsia="en-IE"/>
        </w:rPr>
        <w:t xml:space="preserve"> 202</w:t>
      </w:r>
      <w:r w:rsidRPr="00DB12DD">
        <w:rPr>
          <w:rFonts w:eastAsia="Times New Roman" w:cstheme="minorHAnsi"/>
          <w:b/>
          <w:bCs/>
          <w:lang w:eastAsia="en-IE"/>
        </w:rPr>
        <w:t>1</w:t>
      </w:r>
      <w:r w:rsidR="001E5813" w:rsidRPr="00DB12DD">
        <w:rPr>
          <w:rFonts w:eastAsia="Times New Roman" w:cstheme="minorHAnsi"/>
          <w:lang w:eastAsia="en-IE"/>
        </w:rPr>
        <w:t>.</w:t>
      </w:r>
      <w:r w:rsidR="007B1216" w:rsidRPr="00DB12DD">
        <w:rPr>
          <w:rFonts w:eastAsia="Times New Roman" w:cstheme="minorHAnsi"/>
          <w:lang w:eastAsia="en-IE"/>
        </w:rPr>
        <w:t xml:space="preserve"> However, in Q1 2021, the waiver will apply only businesses most severely affected by restrictions. The categories of business eligible for the waiver will be determined in line with Government decisions on level five restrictions. Further guidance will be issued once this determination has been finalised.</w:t>
      </w:r>
      <w:r w:rsidR="001B00A5">
        <w:rPr>
          <w:rFonts w:eastAsia="Times New Roman" w:cstheme="minorHAnsi"/>
          <w:lang w:eastAsia="en-IE"/>
        </w:rPr>
        <w:br/>
        <w:t xml:space="preserve">A </w:t>
      </w:r>
      <w:r w:rsidR="00DB210F" w:rsidRPr="00F81FAE">
        <w:rPr>
          <w:rFonts w:eastAsia="Times New Roman" w:cstheme="minorHAnsi"/>
          <w:b/>
          <w:bCs/>
          <w:color w:val="222222"/>
          <w:lang w:eastAsia="en-IE"/>
        </w:rPr>
        <w:t>Reduction in the standard rate of VAT</w:t>
      </w:r>
      <w:r w:rsidR="001B00A5">
        <w:rPr>
          <w:rFonts w:eastAsia="Times New Roman" w:cstheme="minorHAnsi"/>
          <w:color w:val="222222"/>
          <w:lang w:eastAsia="en-IE"/>
        </w:rPr>
        <w:t xml:space="preserve"> </w:t>
      </w:r>
      <w:r w:rsidR="00DB210F" w:rsidRPr="00F81FAE">
        <w:rPr>
          <w:rFonts w:eastAsia="Times New Roman" w:cstheme="minorHAnsi"/>
          <w:color w:val="222222"/>
          <w:lang w:eastAsia="en-IE"/>
        </w:rPr>
        <w:t xml:space="preserve">from 23% to 21% </w:t>
      </w:r>
      <w:r w:rsidR="001B00A5">
        <w:rPr>
          <w:rFonts w:eastAsia="Times New Roman" w:cstheme="minorHAnsi"/>
          <w:color w:val="222222"/>
          <w:lang w:eastAsia="en-IE"/>
        </w:rPr>
        <w:t>applies for 6 months</w:t>
      </w:r>
      <w:r w:rsidR="00DB210F" w:rsidRPr="00F81FAE">
        <w:rPr>
          <w:rFonts w:eastAsia="Times New Roman" w:cstheme="minorHAnsi"/>
          <w:color w:val="222222"/>
          <w:lang w:eastAsia="en-IE"/>
        </w:rPr>
        <w:t xml:space="preserve"> from 1 September 2020.</w:t>
      </w:r>
      <w:r w:rsidR="00DB210F" w:rsidRPr="00F81FAE">
        <w:rPr>
          <w:rFonts w:eastAsia="Times New Roman" w:cstheme="minorHAnsi"/>
          <w:color w:val="222222"/>
          <w:lang w:eastAsia="en-IE"/>
        </w:rPr>
        <w:br/>
      </w:r>
      <w:r w:rsidR="00DB210F" w:rsidRPr="001B00A5">
        <w:rPr>
          <w:rFonts w:eastAsia="Times New Roman" w:cstheme="minorHAnsi"/>
          <w:b/>
          <w:bCs/>
          <w:color w:val="222222"/>
          <w:lang w:eastAsia="en-IE"/>
        </w:rPr>
        <w:t>VAT rate reduction from 13.5% to 9%</w:t>
      </w:r>
      <w:r w:rsidR="00DB210F" w:rsidRPr="001B00A5">
        <w:rPr>
          <w:rFonts w:eastAsia="Times New Roman" w:cstheme="minorHAnsi"/>
          <w:color w:val="222222"/>
          <w:lang w:eastAsia="en-IE"/>
        </w:rPr>
        <w:t xml:space="preserve"> applies from 1 November 2020 </w:t>
      </w:r>
      <w:r w:rsidR="001B00A5">
        <w:rPr>
          <w:rFonts w:eastAsia="Times New Roman" w:cstheme="minorHAnsi"/>
          <w:color w:val="222222"/>
          <w:lang w:eastAsia="en-IE"/>
        </w:rPr>
        <w:t>for businesses in</w:t>
      </w:r>
      <w:r w:rsidR="00DB210F" w:rsidRPr="001B00A5">
        <w:rPr>
          <w:rFonts w:eastAsia="Times New Roman" w:cstheme="minorHAnsi"/>
          <w:color w:val="222222"/>
          <w:lang w:eastAsia="en-IE"/>
        </w:rPr>
        <w:t xml:space="preserve"> the hospitality and tourism sector.</w:t>
      </w:r>
    </w:p>
    <w:p w14:paraId="39D7C1E0" w14:textId="77777777" w:rsidR="00DB210F" w:rsidRDefault="00DB210F" w:rsidP="00DB210F">
      <w:pPr>
        <w:pStyle w:val="ListParagraph"/>
        <w:spacing w:before="100" w:beforeAutospacing="1" w:after="100" w:afterAutospacing="1" w:line="240" w:lineRule="auto"/>
        <w:rPr>
          <w:rFonts w:eastAsia="Times New Roman" w:cstheme="minorHAnsi"/>
          <w:b/>
          <w:bCs/>
          <w:lang w:eastAsia="en-IE"/>
        </w:rPr>
      </w:pPr>
    </w:p>
    <w:p w14:paraId="102509C3" w14:textId="77777777" w:rsidR="00DB210F" w:rsidRDefault="00DB210F" w:rsidP="00DB210F">
      <w:pPr>
        <w:pStyle w:val="ListParagraph"/>
        <w:spacing w:before="100" w:beforeAutospacing="1" w:after="100" w:afterAutospacing="1" w:line="240" w:lineRule="auto"/>
        <w:rPr>
          <w:rFonts w:eastAsia="Times New Roman" w:cstheme="minorHAnsi"/>
          <w:b/>
          <w:bCs/>
          <w:lang w:eastAsia="en-IE"/>
        </w:rPr>
      </w:pPr>
    </w:p>
    <w:p w14:paraId="7E1D5E82" w14:textId="25357DBA" w:rsidR="002471FB" w:rsidRPr="00DE15A6" w:rsidRDefault="002471FB" w:rsidP="00DE15A6">
      <w:pPr>
        <w:pStyle w:val="ListParagraph"/>
        <w:numPr>
          <w:ilvl w:val="0"/>
          <w:numId w:val="16"/>
        </w:numPr>
        <w:spacing w:before="100" w:beforeAutospacing="1" w:after="100" w:afterAutospacing="1" w:line="240" w:lineRule="auto"/>
        <w:rPr>
          <w:rFonts w:eastAsia="Times New Roman" w:cstheme="minorHAnsi"/>
          <w:b/>
          <w:bCs/>
          <w:lang w:eastAsia="en-IE"/>
        </w:rPr>
      </w:pPr>
      <w:r w:rsidRPr="00DE15A6">
        <w:rPr>
          <w:rFonts w:eastAsia="Times New Roman" w:cstheme="minorHAnsi"/>
          <w:b/>
          <w:bCs/>
          <w:lang w:eastAsia="en-IE"/>
        </w:rPr>
        <w:t xml:space="preserve">Revenue </w:t>
      </w:r>
    </w:p>
    <w:p w14:paraId="1578FF8D" w14:textId="1796EA83" w:rsidR="002471FB" w:rsidRPr="00FC4DBB" w:rsidRDefault="001B00A5" w:rsidP="002471FB">
      <w:pPr>
        <w:spacing w:before="100" w:beforeAutospacing="1" w:after="100" w:afterAutospacing="1" w:line="240" w:lineRule="auto"/>
        <w:rPr>
          <w:rFonts w:eastAsia="Times New Roman" w:cstheme="minorHAnsi"/>
          <w:lang w:eastAsia="en-IE"/>
        </w:rPr>
      </w:pPr>
      <w:r>
        <w:rPr>
          <w:rFonts w:eastAsia="Times New Roman" w:cstheme="minorHAnsi"/>
          <w:b/>
          <w:bCs/>
          <w:color w:val="222222"/>
          <w:lang w:eastAsia="en-IE"/>
        </w:rPr>
        <w:t xml:space="preserve">Revenue is currently </w:t>
      </w:r>
      <w:r w:rsidR="00DB210F" w:rsidRPr="00F81FAE">
        <w:rPr>
          <w:rFonts w:eastAsia="Times New Roman" w:cstheme="minorHAnsi"/>
          <w:b/>
          <w:bCs/>
          <w:color w:val="222222"/>
          <w:lang w:eastAsia="en-IE"/>
        </w:rPr>
        <w:t>'Warehousing' deferred tax debts</w:t>
      </w:r>
      <w:r w:rsidRPr="00F81FAE">
        <w:rPr>
          <w:rFonts w:eastAsia="Times New Roman" w:cstheme="minorHAnsi"/>
          <w:color w:val="222222"/>
          <w:lang w:eastAsia="en-IE"/>
        </w:rPr>
        <w:t xml:space="preserve"> </w:t>
      </w:r>
      <w:r w:rsidR="00DB210F" w:rsidRPr="00F81FAE">
        <w:rPr>
          <w:rFonts w:eastAsia="Times New Roman" w:cstheme="minorHAnsi"/>
          <w:color w:val="222222"/>
          <w:lang w:eastAsia="en-IE"/>
        </w:rPr>
        <w:t>associated with the COVID-19 crisis.</w:t>
      </w:r>
      <w:r w:rsidR="00DB210F" w:rsidRPr="00F81FAE">
        <w:rPr>
          <w:rFonts w:eastAsia="Times New Roman" w:cstheme="minorHAnsi"/>
          <w:color w:val="222222"/>
          <w:lang w:eastAsia="en-IE"/>
        </w:rPr>
        <w:br/>
      </w:r>
      <w:r w:rsidR="002471FB" w:rsidRPr="00FA740B">
        <w:rPr>
          <w:rFonts w:eastAsia="Times New Roman" w:cstheme="minorHAnsi"/>
          <w:b/>
          <w:bCs/>
          <w:lang w:eastAsia="en-IE"/>
        </w:rPr>
        <w:t>If you have concerns about your ability to pay your tax liabilities</w:t>
      </w:r>
      <w:r w:rsidR="002471FB" w:rsidRPr="00FA740B">
        <w:rPr>
          <w:rFonts w:eastAsia="Times New Roman" w:cstheme="minorHAnsi"/>
          <w:lang w:eastAsia="en-IE"/>
        </w:rPr>
        <w:t xml:space="preserve"> speak to the Revenue Commissioners</w:t>
      </w:r>
      <w:r w:rsidR="00B52744">
        <w:rPr>
          <w:rFonts w:eastAsia="Times New Roman" w:cstheme="minorHAnsi"/>
          <w:lang w:eastAsia="en-IE"/>
        </w:rPr>
        <w:t>.</w:t>
      </w:r>
      <w:r w:rsidR="00DB210F">
        <w:rPr>
          <w:rFonts w:eastAsia="Times New Roman" w:cstheme="minorHAnsi"/>
          <w:lang w:eastAsia="en-IE"/>
        </w:rPr>
        <w:t xml:space="preserve"> </w:t>
      </w:r>
    </w:p>
    <w:p w14:paraId="6421BD19" w14:textId="3E726E8F" w:rsidR="00DB210F" w:rsidRPr="00F81FAE" w:rsidRDefault="001B00A5" w:rsidP="00DB210F">
      <w:pPr>
        <w:shd w:val="clear" w:color="auto" w:fill="FFFFFF"/>
        <w:spacing w:before="100" w:beforeAutospacing="1" w:after="100" w:afterAutospacing="1" w:line="240" w:lineRule="auto"/>
        <w:rPr>
          <w:rFonts w:eastAsia="Times New Roman" w:cstheme="minorHAnsi"/>
          <w:color w:val="222222"/>
          <w:lang w:eastAsia="en-IE"/>
        </w:rPr>
      </w:pPr>
      <w:r>
        <w:rPr>
          <w:rFonts w:eastAsia="Times New Roman" w:cstheme="minorHAnsi"/>
          <w:color w:val="222222"/>
          <w:lang w:eastAsia="en-IE"/>
        </w:rPr>
        <w:t>Separately</w:t>
      </w:r>
      <w:r w:rsidR="00DB210F">
        <w:rPr>
          <w:rFonts w:eastAsia="Times New Roman" w:cstheme="minorHAnsi"/>
          <w:color w:val="222222"/>
          <w:lang w:eastAsia="en-IE"/>
        </w:rPr>
        <w:t xml:space="preserve">, </w:t>
      </w:r>
      <w:r w:rsidR="00DB210F" w:rsidRPr="00F81FAE">
        <w:rPr>
          <w:rFonts w:eastAsia="Times New Roman" w:cstheme="minorHAnsi"/>
          <w:color w:val="222222"/>
          <w:lang w:eastAsia="en-IE"/>
        </w:rPr>
        <w:t>Revenue's </w:t>
      </w:r>
      <w:hyperlink r:id="rId16" w:history="1">
        <w:r w:rsidR="00DB210F" w:rsidRPr="00F81FAE">
          <w:rPr>
            <w:rFonts w:eastAsia="Times New Roman" w:cstheme="minorHAnsi"/>
            <w:color w:val="375FE1"/>
            <w:u w:val="single"/>
            <w:lang w:eastAsia="en-IE"/>
          </w:rPr>
          <w:t>COVID-19 information and advice for taxpayers and agents</w:t>
        </w:r>
      </w:hyperlink>
      <w:r w:rsidR="00DB210F" w:rsidRPr="00F81FAE">
        <w:rPr>
          <w:rFonts w:eastAsia="Times New Roman" w:cstheme="minorHAnsi"/>
          <w:color w:val="222222"/>
          <w:lang w:eastAsia="en-IE"/>
        </w:rPr>
        <w:t xml:space="preserve"> provides information on tax and customs measures </w:t>
      </w:r>
      <w:r w:rsidR="00DB210F">
        <w:rPr>
          <w:rFonts w:eastAsia="Times New Roman" w:cstheme="minorHAnsi"/>
          <w:color w:val="222222"/>
          <w:lang w:eastAsia="en-IE"/>
        </w:rPr>
        <w:t>implemented due</w:t>
      </w:r>
      <w:r w:rsidR="00DB210F" w:rsidRPr="00F81FAE">
        <w:rPr>
          <w:rFonts w:eastAsia="Times New Roman" w:cstheme="minorHAnsi"/>
          <w:color w:val="222222"/>
          <w:lang w:eastAsia="en-IE"/>
        </w:rPr>
        <w:t xml:space="preserve"> the COVID-19 pandemic including information on tax returns and interest suspension arrangements.</w:t>
      </w:r>
    </w:p>
    <w:p w14:paraId="0C7FF346" w14:textId="43B047C9" w:rsidR="002471FB" w:rsidRDefault="002471FB" w:rsidP="002471FB">
      <w:pPr>
        <w:spacing w:after="0" w:line="425" w:lineRule="atLeast"/>
        <w:rPr>
          <w:rFonts w:cstheme="minorHAnsi"/>
        </w:rPr>
      </w:pPr>
    </w:p>
    <w:p w14:paraId="5CBED58A" w14:textId="77777777" w:rsidR="009376A5" w:rsidRDefault="009376A5" w:rsidP="002471FB">
      <w:pPr>
        <w:spacing w:after="0" w:line="425" w:lineRule="atLeast"/>
        <w:rPr>
          <w:rFonts w:cstheme="minorHAnsi"/>
        </w:rPr>
      </w:pPr>
    </w:p>
    <w:p w14:paraId="4884A8DF" w14:textId="190FE017" w:rsidR="002D1549" w:rsidRDefault="002D1549" w:rsidP="00DE15A6">
      <w:pPr>
        <w:pStyle w:val="ListParagraph"/>
        <w:numPr>
          <w:ilvl w:val="0"/>
          <w:numId w:val="16"/>
        </w:numPr>
        <w:spacing w:before="100" w:beforeAutospacing="1" w:after="100" w:afterAutospacing="1" w:line="240" w:lineRule="auto"/>
        <w:rPr>
          <w:rFonts w:eastAsia="Times New Roman" w:cstheme="minorHAnsi"/>
          <w:b/>
          <w:bCs/>
          <w:lang w:eastAsia="en-IE"/>
        </w:rPr>
      </w:pPr>
      <w:bookmarkStart w:id="2" w:name="_Hlk35909352"/>
      <w:r>
        <w:rPr>
          <w:rFonts w:eastAsia="Times New Roman" w:cstheme="minorHAnsi"/>
          <w:b/>
          <w:bCs/>
          <w:lang w:eastAsia="en-IE"/>
        </w:rPr>
        <w:t>S</w:t>
      </w:r>
      <w:r w:rsidR="00801691">
        <w:rPr>
          <w:rFonts w:eastAsia="Times New Roman" w:cstheme="minorHAnsi"/>
          <w:b/>
          <w:bCs/>
          <w:lang w:eastAsia="en-IE"/>
        </w:rPr>
        <w:t>elected s</w:t>
      </w:r>
      <w:r>
        <w:rPr>
          <w:rFonts w:eastAsia="Times New Roman" w:cstheme="minorHAnsi"/>
          <w:b/>
          <w:bCs/>
          <w:lang w:eastAsia="en-IE"/>
        </w:rPr>
        <w:t xml:space="preserve">ector-specific </w:t>
      </w:r>
      <w:r w:rsidR="000B6771">
        <w:rPr>
          <w:rFonts w:eastAsia="Times New Roman" w:cstheme="minorHAnsi"/>
          <w:b/>
          <w:bCs/>
          <w:lang w:eastAsia="en-IE"/>
        </w:rPr>
        <w:t>supports</w:t>
      </w:r>
      <w:r w:rsidR="007044B1">
        <w:rPr>
          <w:rFonts w:eastAsia="Times New Roman" w:cstheme="minorHAnsi"/>
          <w:b/>
          <w:bCs/>
          <w:lang w:eastAsia="en-IE"/>
        </w:rPr>
        <w:t xml:space="preserve"> and guidance</w:t>
      </w:r>
    </w:p>
    <w:tbl>
      <w:tblPr>
        <w:tblStyle w:val="TableGrid"/>
        <w:tblW w:w="0" w:type="auto"/>
        <w:tblLook w:val="04A0" w:firstRow="1" w:lastRow="0" w:firstColumn="1" w:lastColumn="0" w:noHBand="0" w:noVBand="1"/>
      </w:tblPr>
      <w:tblGrid>
        <w:gridCol w:w="3005"/>
        <w:gridCol w:w="4503"/>
      </w:tblGrid>
      <w:tr w:rsidR="000B6771" w14:paraId="5C84C5A4" w14:textId="77777777" w:rsidTr="000B6771">
        <w:tc>
          <w:tcPr>
            <w:tcW w:w="3005" w:type="dxa"/>
          </w:tcPr>
          <w:p w14:paraId="454A89CB" w14:textId="1B73C365" w:rsidR="000B6771" w:rsidRDefault="000B6771" w:rsidP="002D1549">
            <w:pPr>
              <w:spacing w:before="100" w:beforeAutospacing="1" w:after="100" w:afterAutospacing="1"/>
              <w:rPr>
                <w:rFonts w:eastAsia="Times New Roman" w:cstheme="minorHAnsi"/>
                <w:b/>
                <w:bCs/>
                <w:lang w:eastAsia="en-IE"/>
              </w:rPr>
            </w:pPr>
            <w:r>
              <w:rPr>
                <w:rFonts w:eastAsia="Times New Roman" w:cstheme="minorHAnsi"/>
                <w:b/>
                <w:bCs/>
                <w:lang w:eastAsia="en-IE"/>
              </w:rPr>
              <w:t>Sector</w:t>
            </w:r>
          </w:p>
        </w:tc>
        <w:tc>
          <w:tcPr>
            <w:tcW w:w="4503" w:type="dxa"/>
          </w:tcPr>
          <w:p w14:paraId="57951D17" w14:textId="55DE2ADA" w:rsidR="000B6771" w:rsidRDefault="000B6771" w:rsidP="002D1549">
            <w:pPr>
              <w:spacing w:before="100" w:beforeAutospacing="1" w:after="100" w:afterAutospacing="1"/>
              <w:rPr>
                <w:rFonts w:eastAsia="Times New Roman" w:cstheme="minorHAnsi"/>
                <w:b/>
                <w:bCs/>
                <w:lang w:eastAsia="en-IE"/>
              </w:rPr>
            </w:pPr>
            <w:r>
              <w:rPr>
                <w:rFonts w:eastAsia="Times New Roman" w:cstheme="minorHAnsi"/>
                <w:b/>
                <w:bCs/>
                <w:lang w:eastAsia="en-IE"/>
              </w:rPr>
              <w:t>Support</w:t>
            </w:r>
          </w:p>
        </w:tc>
      </w:tr>
      <w:tr w:rsidR="000B6771" w14:paraId="1AF416CA" w14:textId="77777777" w:rsidTr="000B6771">
        <w:tc>
          <w:tcPr>
            <w:tcW w:w="3005" w:type="dxa"/>
          </w:tcPr>
          <w:p w14:paraId="6C9F029C" w14:textId="551ACF65" w:rsidR="000B6771" w:rsidRPr="000B6771" w:rsidRDefault="000B6771" w:rsidP="002D1549">
            <w:pPr>
              <w:spacing w:before="100" w:beforeAutospacing="1" w:after="100" w:afterAutospacing="1"/>
              <w:rPr>
                <w:rFonts w:eastAsia="Times New Roman" w:cstheme="minorHAnsi"/>
                <w:lang w:eastAsia="en-IE"/>
              </w:rPr>
            </w:pPr>
            <w:r w:rsidRPr="000B6771">
              <w:rPr>
                <w:rFonts w:eastAsia="Times New Roman" w:cstheme="minorHAnsi"/>
                <w:lang w:eastAsia="en-IE"/>
              </w:rPr>
              <w:t xml:space="preserve">Food, </w:t>
            </w:r>
            <w:proofErr w:type="gramStart"/>
            <w:r w:rsidRPr="000B6771">
              <w:rPr>
                <w:rFonts w:eastAsia="Times New Roman" w:cstheme="minorHAnsi"/>
                <w:lang w:eastAsia="en-IE"/>
              </w:rPr>
              <w:t>drink</w:t>
            </w:r>
            <w:proofErr w:type="gramEnd"/>
            <w:r w:rsidRPr="000B6771">
              <w:rPr>
                <w:rFonts w:eastAsia="Times New Roman" w:cstheme="minorHAnsi"/>
                <w:lang w:eastAsia="en-IE"/>
              </w:rPr>
              <w:t xml:space="preserve"> and horticulture sector</w:t>
            </w:r>
          </w:p>
        </w:tc>
        <w:tc>
          <w:tcPr>
            <w:tcW w:w="4503" w:type="dxa"/>
          </w:tcPr>
          <w:p w14:paraId="556BBC4F" w14:textId="77777777" w:rsidR="000B6771" w:rsidRDefault="005002BE" w:rsidP="002D1549">
            <w:pPr>
              <w:spacing w:before="100" w:beforeAutospacing="1" w:after="100" w:afterAutospacing="1"/>
              <w:rPr>
                <w:rFonts w:eastAsia="Times New Roman" w:cstheme="minorHAnsi"/>
                <w:color w:val="222222"/>
                <w:lang w:eastAsia="en-IE"/>
              </w:rPr>
            </w:pPr>
            <w:hyperlink r:id="rId17" w:history="1">
              <w:r w:rsidR="000B6771" w:rsidRPr="00F81FAE">
                <w:rPr>
                  <w:rFonts w:eastAsia="Times New Roman" w:cstheme="minorHAnsi"/>
                  <w:color w:val="375FE1"/>
                  <w:u w:val="single"/>
                  <w:lang w:eastAsia="en-IE"/>
                </w:rPr>
                <w:t>Bord Bia's 'Navigating Change' COVID-19 Response programme</w:t>
              </w:r>
            </w:hyperlink>
            <w:r w:rsidR="000B6771" w:rsidRPr="00F81FAE">
              <w:rPr>
                <w:rFonts w:eastAsia="Times New Roman" w:cstheme="minorHAnsi"/>
                <w:color w:val="222222"/>
                <w:lang w:eastAsia="en-IE"/>
              </w:rPr>
              <w:t> offers a </w:t>
            </w:r>
            <w:r w:rsidR="000B6771">
              <w:rPr>
                <w:rFonts w:eastAsia="Times New Roman" w:cstheme="minorHAnsi"/>
                <w:color w:val="222222"/>
                <w:lang w:eastAsia="en-IE"/>
              </w:rPr>
              <w:t>range of supports to relevant businesses impacted by Covid-19.</w:t>
            </w:r>
          </w:p>
          <w:p w14:paraId="2B34194D" w14:textId="67F31158" w:rsidR="007044B1" w:rsidRPr="000B6771" w:rsidRDefault="005002BE" w:rsidP="002D1549">
            <w:pPr>
              <w:spacing w:before="100" w:beforeAutospacing="1" w:after="100" w:afterAutospacing="1"/>
              <w:rPr>
                <w:rFonts w:eastAsia="Times New Roman" w:cstheme="minorHAnsi"/>
                <w:lang w:eastAsia="en-IE"/>
              </w:rPr>
            </w:pPr>
            <w:hyperlink r:id="rId18" w:history="1">
              <w:r w:rsidR="007044B1" w:rsidRPr="00F81FAE">
                <w:rPr>
                  <w:rFonts w:eastAsia="Times New Roman" w:cstheme="minorHAnsi"/>
                  <w:color w:val="375FE1"/>
                  <w:u w:val="single"/>
                  <w:lang w:eastAsia="en-IE"/>
                </w:rPr>
                <w:t>Amendments to Planning and Development Regulations</w:t>
              </w:r>
            </w:hyperlink>
            <w:r w:rsidR="007044B1" w:rsidRPr="00F81FAE">
              <w:rPr>
                <w:rFonts w:eastAsia="Times New Roman" w:cstheme="minorHAnsi"/>
                <w:color w:val="222222"/>
                <w:lang w:eastAsia="en-IE"/>
              </w:rPr>
              <w:t> </w:t>
            </w:r>
            <w:r w:rsidR="007044B1">
              <w:rPr>
                <w:rFonts w:eastAsia="Times New Roman" w:cstheme="minorHAnsi"/>
                <w:color w:val="222222"/>
                <w:lang w:eastAsia="en-IE"/>
              </w:rPr>
              <w:t>have been made to allow restaurants to operate on a takeaway basis without applying for planning permission.</w:t>
            </w:r>
          </w:p>
        </w:tc>
      </w:tr>
      <w:tr w:rsidR="000B6771" w14:paraId="28386AB1" w14:textId="77777777" w:rsidTr="000B6771">
        <w:tc>
          <w:tcPr>
            <w:tcW w:w="3005" w:type="dxa"/>
          </w:tcPr>
          <w:p w14:paraId="211B0180" w14:textId="35F0B0C2" w:rsidR="000B6771" w:rsidRPr="000B6771" w:rsidRDefault="000B6771" w:rsidP="002D1549">
            <w:pPr>
              <w:spacing w:before="100" w:beforeAutospacing="1" w:after="100" w:afterAutospacing="1"/>
              <w:rPr>
                <w:rFonts w:eastAsia="Times New Roman" w:cstheme="minorHAnsi"/>
                <w:lang w:eastAsia="en-IE"/>
              </w:rPr>
            </w:pPr>
            <w:r>
              <w:rPr>
                <w:rFonts w:eastAsia="Times New Roman" w:cstheme="minorHAnsi"/>
                <w:lang w:eastAsia="en-IE"/>
              </w:rPr>
              <w:t>Tourism sector</w:t>
            </w:r>
          </w:p>
        </w:tc>
        <w:tc>
          <w:tcPr>
            <w:tcW w:w="4503" w:type="dxa"/>
          </w:tcPr>
          <w:p w14:paraId="2415553B" w14:textId="3CB8D8DA" w:rsidR="000B6771" w:rsidRPr="000B6771" w:rsidRDefault="000B6771" w:rsidP="002D1549">
            <w:pPr>
              <w:spacing w:before="100" w:beforeAutospacing="1" w:after="100" w:afterAutospacing="1"/>
              <w:rPr>
                <w:rFonts w:eastAsia="Times New Roman" w:cstheme="minorHAnsi"/>
                <w:lang w:eastAsia="en-IE"/>
              </w:rPr>
            </w:pPr>
            <w:r>
              <w:rPr>
                <w:rFonts w:eastAsia="Times New Roman" w:cstheme="minorHAnsi"/>
                <w:lang w:eastAsia="en-IE"/>
              </w:rPr>
              <w:t xml:space="preserve">Fáilte Ireland offers a Covid-19 Business Support </w:t>
            </w:r>
            <w:proofErr w:type="gramStart"/>
            <w:r>
              <w:rPr>
                <w:rFonts w:eastAsia="Times New Roman" w:cstheme="minorHAnsi"/>
                <w:lang w:eastAsia="en-IE"/>
              </w:rPr>
              <w:t>Hub</w:t>
            </w:r>
            <w:proofErr w:type="gramEnd"/>
            <w:r>
              <w:rPr>
                <w:rFonts w:eastAsia="Times New Roman" w:cstheme="minorHAnsi"/>
                <w:lang w:eastAsia="en-IE"/>
              </w:rPr>
              <w:t xml:space="preserve"> and the agency has a €26m Covid-19 Adaptation Fund</w:t>
            </w:r>
          </w:p>
        </w:tc>
      </w:tr>
      <w:tr w:rsidR="000B6771" w14:paraId="30063C89" w14:textId="77777777" w:rsidTr="000B6771">
        <w:tc>
          <w:tcPr>
            <w:tcW w:w="3005" w:type="dxa"/>
          </w:tcPr>
          <w:p w14:paraId="1761D2B5" w14:textId="7258C109" w:rsidR="000B6771" w:rsidRPr="007044B1" w:rsidRDefault="007044B1" w:rsidP="002D1549">
            <w:pPr>
              <w:spacing w:before="100" w:beforeAutospacing="1" w:after="100" w:afterAutospacing="1"/>
              <w:rPr>
                <w:rFonts w:eastAsia="Times New Roman" w:cstheme="minorHAnsi"/>
                <w:lang w:eastAsia="en-IE"/>
              </w:rPr>
            </w:pPr>
            <w:r>
              <w:rPr>
                <w:rFonts w:eastAsia="Times New Roman" w:cstheme="minorHAnsi"/>
                <w:lang w:eastAsia="en-IE"/>
              </w:rPr>
              <w:t>Culture Sector</w:t>
            </w:r>
          </w:p>
        </w:tc>
        <w:tc>
          <w:tcPr>
            <w:tcW w:w="4503" w:type="dxa"/>
          </w:tcPr>
          <w:p w14:paraId="1EDD2B65" w14:textId="4F60783B" w:rsidR="000B6771" w:rsidRDefault="007044B1" w:rsidP="002D1549">
            <w:pPr>
              <w:spacing w:before="100" w:beforeAutospacing="1" w:after="100" w:afterAutospacing="1"/>
              <w:rPr>
                <w:rFonts w:eastAsia="Times New Roman" w:cstheme="minorHAnsi"/>
                <w:b/>
                <w:bCs/>
                <w:lang w:eastAsia="en-IE"/>
              </w:rPr>
            </w:pPr>
            <w:r w:rsidRPr="00F81FAE">
              <w:rPr>
                <w:rFonts w:eastAsia="Times New Roman" w:cstheme="minorHAnsi"/>
                <w:color w:val="222222"/>
                <w:lang w:eastAsia="en-IE"/>
              </w:rPr>
              <w:t xml:space="preserve">The Department of Culture, Heritage and the Gaeltacht has </w:t>
            </w:r>
            <w:r>
              <w:rPr>
                <w:rFonts w:eastAsia="Times New Roman" w:cstheme="minorHAnsi"/>
                <w:color w:val="222222"/>
                <w:lang w:eastAsia="en-IE"/>
              </w:rPr>
              <w:t>developed</w:t>
            </w:r>
            <w:r w:rsidRPr="00F81FAE">
              <w:rPr>
                <w:rFonts w:eastAsia="Times New Roman" w:cstheme="minorHAnsi"/>
                <w:color w:val="222222"/>
                <w:lang w:eastAsia="en-IE"/>
              </w:rPr>
              <w:t> </w:t>
            </w:r>
            <w:hyperlink r:id="rId19" w:history="1">
              <w:r w:rsidRPr="00F81FAE">
                <w:rPr>
                  <w:rFonts w:eastAsia="Times New Roman" w:cstheme="minorHAnsi"/>
                  <w:color w:val="375FE1"/>
                  <w:u w:val="single"/>
                  <w:lang w:eastAsia="en-IE"/>
                </w:rPr>
                <w:t>guidance on the latest COVID-19 protocols for the cultural sector</w:t>
              </w:r>
            </w:hyperlink>
            <w:r w:rsidRPr="00F81FAE">
              <w:rPr>
                <w:rFonts w:eastAsia="Times New Roman" w:cstheme="minorHAnsi"/>
                <w:color w:val="222222"/>
                <w:lang w:eastAsia="en-IE"/>
              </w:rPr>
              <w:t>. </w:t>
            </w:r>
            <w:r>
              <w:rPr>
                <w:rFonts w:eastAsia="Times New Roman" w:cstheme="minorHAnsi"/>
                <w:color w:val="222222"/>
                <w:lang w:eastAsia="en-IE"/>
              </w:rPr>
              <w:t>E</w:t>
            </w:r>
            <w:r w:rsidRPr="00F81FAE">
              <w:rPr>
                <w:rFonts w:eastAsia="Times New Roman" w:cstheme="minorHAnsi"/>
                <w:color w:val="222222"/>
                <w:lang w:eastAsia="en-IE"/>
              </w:rPr>
              <w:t>mployment</w:t>
            </w:r>
            <w:r>
              <w:rPr>
                <w:rFonts w:eastAsia="Times New Roman" w:cstheme="minorHAnsi"/>
                <w:color w:val="222222"/>
                <w:lang w:eastAsia="en-IE"/>
              </w:rPr>
              <w:t xml:space="preserve"> supports</w:t>
            </w:r>
            <w:r w:rsidRPr="00F81FAE">
              <w:rPr>
                <w:rFonts w:eastAsia="Times New Roman" w:cstheme="minorHAnsi"/>
                <w:color w:val="222222"/>
                <w:lang w:eastAsia="en-IE"/>
              </w:rPr>
              <w:t xml:space="preserve"> in the creative industries include the </w:t>
            </w:r>
            <w:hyperlink r:id="rId20" w:history="1">
              <w:r w:rsidRPr="00F81FAE">
                <w:rPr>
                  <w:rFonts w:eastAsia="Times New Roman" w:cstheme="minorHAnsi"/>
                  <w:color w:val="375FE1"/>
                  <w:u w:val="single"/>
                  <w:lang w:eastAsia="en-IE"/>
                </w:rPr>
                <w:t>Live Performance Support Scheme</w:t>
              </w:r>
            </w:hyperlink>
            <w:r w:rsidRPr="00F81FAE">
              <w:rPr>
                <w:rFonts w:eastAsia="Times New Roman" w:cstheme="minorHAnsi"/>
                <w:color w:val="222222"/>
                <w:lang w:eastAsia="en-IE"/>
              </w:rPr>
              <w:t> and the </w:t>
            </w:r>
            <w:hyperlink r:id="rId21" w:history="1">
              <w:r w:rsidRPr="00F81FAE">
                <w:rPr>
                  <w:rFonts w:eastAsia="Times New Roman" w:cstheme="minorHAnsi"/>
                  <w:color w:val="375FE1"/>
                  <w:u w:val="single"/>
                  <w:lang w:eastAsia="en-IE"/>
                </w:rPr>
                <w:t>Music Stimulus Package</w:t>
              </w:r>
            </w:hyperlink>
            <w:r w:rsidRPr="00F81FAE">
              <w:rPr>
                <w:rFonts w:eastAsia="Times New Roman" w:cstheme="minorHAnsi"/>
                <w:color w:val="222222"/>
                <w:lang w:eastAsia="en-IE"/>
              </w:rPr>
              <w:t>.</w:t>
            </w:r>
            <w:r w:rsidRPr="00F81FAE">
              <w:rPr>
                <w:rFonts w:eastAsia="Times New Roman" w:cstheme="minorHAnsi"/>
                <w:color w:val="222222"/>
                <w:lang w:eastAsia="en-IE"/>
              </w:rPr>
              <w:br/>
            </w:r>
          </w:p>
        </w:tc>
      </w:tr>
      <w:tr w:rsidR="000B6771" w14:paraId="6923B046" w14:textId="77777777" w:rsidTr="000B6771">
        <w:tc>
          <w:tcPr>
            <w:tcW w:w="3005" w:type="dxa"/>
          </w:tcPr>
          <w:p w14:paraId="7A4D1C12" w14:textId="3214282D" w:rsidR="000B6771" w:rsidRPr="007044B1" w:rsidRDefault="007044B1" w:rsidP="002D1549">
            <w:pPr>
              <w:spacing w:before="100" w:beforeAutospacing="1" w:after="100" w:afterAutospacing="1"/>
              <w:rPr>
                <w:rFonts w:eastAsia="Times New Roman" w:cstheme="minorHAnsi"/>
                <w:lang w:eastAsia="en-IE"/>
              </w:rPr>
            </w:pPr>
            <w:r>
              <w:rPr>
                <w:rFonts w:eastAsia="Times New Roman" w:cstheme="minorHAnsi"/>
                <w:lang w:eastAsia="en-IE"/>
              </w:rPr>
              <w:t>Design Sector</w:t>
            </w:r>
          </w:p>
        </w:tc>
        <w:tc>
          <w:tcPr>
            <w:tcW w:w="4503" w:type="dxa"/>
          </w:tcPr>
          <w:p w14:paraId="7B3AE99A" w14:textId="1CD26BBB" w:rsidR="000B6771" w:rsidRDefault="007044B1" w:rsidP="002D1549">
            <w:pPr>
              <w:spacing w:before="100" w:beforeAutospacing="1" w:after="100" w:afterAutospacing="1"/>
              <w:rPr>
                <w:rFonts w:eastAsia="Times New Roman" w:cstheme="minorHAnsi"/>
                <w:b/>
                <w:bCs/>
                <w:lang w:eastAsia="en-IE"/>
              </w:rPr>
            </w:pPr>
            <w:r w:rsidRPr="00F81FAE">
              <w:rPr>
                <w:rFonts w:eastAsia="Times New Roman" w:cstheme="minorHAnsi"/>
                <w:color w:val="222222"/>
                <w:lang w:eastAsia="en-IE"/>
              </w:rPr>
              <w:t>The </w:t>
            </w:r>
            <w:hyperlink r:id="rId22" w:history="1">
              <w:r w:rsidRPr="00F81FAE">
                <w:rPr>
                  <w:rFonts w:eastAsia="Times New Roman" w:cstheme="minorHAnsi"/>
                  <w:color w:val="375FE1"/>
                  <w:u w:val="single"/>
                  <w:lang w:eastAsia="en-IE"/>
                </w:rPr>
                <w:t>Design &amp; Craft Council Ireland</w:t>
              </w:r>
            </w:hyperlink>
            <w:r w:rsidRPr="00F81FAE">
              <w:rPr>
                <w:rFonts w:eastAsia="Times New Roman" w:cstheme="minorHAnsi"/>
                <w:color w:val="222222"/>
                <w:lang w:eastAsia="en-IE"/>
              </w:rPr>
              <w:t> </w:t>
            </w:r>
            <w:r>
              <w:rPr>
                <w:rFonts w:eastAsia="Times New Roman" w:cstheme="minorHAnsi"/>
                <w:color w:val="222222"/>
                <w:lang w:eastAsia="en-IE"/>
              </w:rPr>
              <w:t>offers</w:t>
            </w:r>
            <w:r w:rsidRPr="00F81FAE">
              <w:rPr>
                <w:rFonts w:eastAsia="Times New Roman" w:cstheme="minorHAnsi"/>
                <w:color w:val="222222"/>
                <w:lang w:eastAsia="en-IE"/>
              </w:rPr>
              <w:t xml:space="preserve"> development programmes, including webinars in response to the impact of COVID-19</w:t>
            </w:r>
            <w:r>
              <w:rPr>
                <w:rFonts w:eastAsia="Times New Roman" w:cstheme="minorHAnsi"/>
                <w:color w:val="222222"/>
                <w:lang w:eastAsia="en-IE"/>
              </w:rPr>
              <w:t>.</w:t>
            </w:r>
          </w:p>
        </w:tc>
      </w:tr>
    </w:tbl>
    <w:p w14:paraId="4B4FEA54" w14:textId="77777777" w:rsidR="002D1549" w:rsidRPr="002D1549" w:rsidRDefault="002D1549" w:rsidP="002D1549">
      <w:pPr>
        <w:spacing w:before="100" w:beforeAutospacing="1" w:after="100" w:afterAutospacing="1" w:line="240" w:lineRule="auto"/>
        <w:rPr>
          <w:rFonts w:eastAsia="Times New Roman" w:cstheme="minorHAnsi"/>
          <w:b/>
          <w:bCs/>
          <w:lang w:eastAsia="en-IE"/>
        </w:rPr>
      </w:pPr>
    </w:p>
    <w:p w14:paraId="091040CC" w14:textId="2D9BAE90" w:rsidR="002471FB" w:rsidRPr="00DE15A6" w:rsidRDefault="002471FB" w:rsidP="00DE15A6">
      <w:pPr>
        <w:pStyle w:val="ListParagraph"/>
        <w:numPr>
          <w:ilvl w:val="0"/>
          <w:numId w:val="16"/>
        </w:numPr>
        <w:spacing w:before="100" w:beforeAutospacing="1" w:after="100" w:afterAutospacing="1" w:line="240" w:lineRule="auto"/>
        <w:rPr>
          <w:rFonts w:eastAsia="Times New Roman" w:cstheme="minorHAnsi"/>
          <w:b/>
          <w:bCs/>
          <w:lang w:eastAsia="en-IE"/>
        </w:rPr>
      </w:pPr>
      <w:r w:rsidRPr="00DE15A6">
        <w:rPr>
          <w:rFonts w:eastAsia="Times New Roman" w:cstheme="minorHAnsi"/>
          <w:b/>
          <w:bCs/>
          <w:lang w:eastAsia="en-IE"/>
        </w:rPr>
        <w:t>Employee Support</w:t>
      </w:r>
    </w:p>
    <w:tbl>
      <w:tblPr>
        <w:tblStyle w:val="TableGrid"/>
        <w:tblW w:w="0" w:type="auto"/>
        <w:tblLook w:val="04A0" w:firstRow="1" w:lastRow="0" w:firstColumn="1" w:lastColumn="0" w:noHBand="0" w:noVBand="1"/>
      </w:tblPr>
      <w:tblGrid>
        <w:gridCol w:w="3005"/>
        <w:gridCol w:w="3005"/>
        <w:gridCol w:w="3006"/>
      </w:tblGrid>
      <w:tr w:rsidR="0006488B" w14:paraId="0BEB9DA6" w14:textId="77777777" w:rsidTr="0006488B">
        <w:tc>
          <w:tcPr>
            <w:tcW w:w="3005" w:type="dxa"/>
          </w:tcPr>
          <w:p w14:paraId="64D1E10E" w14:textId="0D82053F" w:rsidR="0006488B" w:rsidRDefault="0006488B" w:rsidP="002471FB">
            <w:pPr>
              <w:spacing w:before="100" w:beforeAutospacing="1" w:after="100" w:afterAutospacing="1"/>
              <w:rPr>
                <w:rFonts w:eastAsia="Times New Roman" w:cstheme="minorHAnsi"/>
                <w:lang w:eastAsia="en-IE"/>
              </w:rPr>
            </w:pPr>
            <w:r w:rsidRPr="00FA740B">
              <w:rPr>
                <w:rFonts w:eastAsia="Times New Roman" w:cstheme="minorHAnsi"/>
                <w:b/>
                <w:bCs/>
                <w:lang w:eastAsia="en-IE"/>
              </w:rPr>
              <w:lastRenderedPageBreak/>
              <w:t>COVID-19 Pandemic Unemployment Payment</w:t>
            </w:r>
          </w:p>
        </w:tc>
        <w:tc>
          <w:tcPr>
            <w:tcW w:w="3005" w:type="dxa"/>
          </w:tcPr>
          <w:p w14:paraId="62B3B0D3" w14:textId="47A354E4" w:rsidR="0006488B" w:rsidRPr="005E5C0B" w:rsidRDefault="007044B1" w:rsidP="002471FB">
            <w:pPr>
              <w:spacing w:before="100" w:beforeAutospacing="1" w:after="100" w:afterAutospacing="1"/>
              <w:rPr>
                <w:rFonts w:eastAsia="Times New Roman" w:cstheme="minorHAnsi"/>
                <w:lang w:eastAsia="en-IE"/>
              </w:rPr>
            </w:pPr>
            <w:r>
              <w:rPr>
                <w:rFonts w:eastAsia="Times New Roman" w:cstheme="minorHAnsi"/>
                <w:lang w:eastAsia="en-IE"/>
              </w:rPr>
              <w:t>Until 1</w:t>
            </w:r>
            <w:r w:rsidRPr="007044B1">
              <w:rPr>
                <w:rFonts w:eastAsia="Times New Roman" w:cstheme="minorHAnsi"/>
                <w:vertAlign w:val="superscript"/>
                <w:lang w:eastAsia="en-IE"/>
              </w:rPr>
              <w:t>st</w:t>
            </w:r>
            <w:r>
              <w:rPr>
                <w:rFonts w:eastAsia="Times New Roman" w:cstheme="minorHAnsi"/>
                <w:lang w:eastAsia="en-IE"/>
              </w:rPr>
              <w:t xml:space="preserve"> February 2021 the PUP is paid at four rates depending on the last weekly income of the person concerned.</w:t>
            </w:r>
          </w:p>
        </w:tc>
        <w:tc>
          <w:tcPr>
            <w:tcW w:w="3006" w:type="dxa"/>
          </w:tcPr>
          <w:p w14:paraId="22936738" w14:textId="2A7ECA66" w:rsidR="0006488B" w:rsidRDefault="007044B1" w:rsidP="002471FB">
            <w:pPr>
              <w:spacing w:before="100" w:beforeAutospacing="1" w:after="100" w:afterAutospacing="1"/>
              <w:rPr>
                <w:rFonts w:eastAsia="Times New Roman" w:cstheme="minorHAnsi"/>
                <w:lang w:eastAsia="en-IE"/>
              </w:rPr>
            </w:pPr>
            <w:r>
              <w:rPr>
                <w:rFonts w:eastAsia="Times New Roman" w:cstheme="minorHAnsi"/>
                <w:lang w:eastAsia="en-IE"/>
              </w:rPr>
              <w:t xml:space="preserve">Available to working-age persons who have lost employment or who have seen their self-employed income drop severely </w:t>
            </w:r>
            <w:proofErr w:type="gramStart"/>
            <w:r>
              <w:rPr>
                <w:rFonts w:eastAsia="Times New Roman" w:cstheme="minorHAnsi"/>
                <w:lang w:eastAsia="en-IE"/>
              </w:rPr>
              <w:t>as a result of</w:t>
            </w:r>
            <w:proofErr w:type="gramEnd"/>
            <w:r>
              <w:rPr>
                <w:rFonts w:eastAsia="Times New Roman" w:cstheme="minorHAnsi"/>
                <w:lang w:eastAsia="en-IE"/>
              </w:rPr>
              <w:t xml:space="preserve"> the Covid-19 pandemic.</w:t>
            </w:r>
          </w:p>
        </w:tc>
      </w:tr>
      <w:bookmarkEnd w:id="2"/>
    </w:tbl>
    <w:p w14:paraId="456D486E" w14:textId="0C807CAE" w:rsidR="00DE15A6" w:rsidRDefault="00DE15A6" w:rsidP="00DC7DE3">
      <w:pPr>
        <w:spacing w:before="100" w:beforeAutospacing="1" w:after="100" w:afterAutospacing="1" w:line="240" w:lineRule="auto"/>
        <w:rPr>
          <w:rFonts w:eastAsia="Times New Roman" w:cstheme="minorHAnsi"/>
          <w:lang w:eastAsia="en-IE"/>
        </w:rPr>
      </w:pPr>
    </w:p>
    <w:p w14:paraId="61F952B2" w14:textId="77777777" w:rsidR="00DE15A6" w:rsidRDefault="00DE15A6" w:rsidP="00DE15A6">
      <w:pPr>
        <w:pStyle w:val="ListParagraph"/>
        <w:numPr>
          <w:ilvl w:val="0"/>
          <w:numId w:val="11"/>
        </w:numPr>
        <w:spacing w:before="100" w:beforeAutospacing="1" w:after="100" w:afterAutospacing="1" w:line="240" w:lineRule="auto"/>
        <w:rPr>
          <w:rFonts w:eastAsia="Times New Roman" w:cstheme="minorHAnsi"/>
          <w:b/>
          <w:bCs/>
          <w:lang w:eastAsia="en-IE"/>
        </w:rPr>
      </w:pPr>
      <w:r w:rsidRPr="0084059C">
        <w:rPr>
          <w:rFonts w:eastAsia="Times New Roman" w:cstheme="minorHAnsi"/>
          <w:b/>
          <w:bCs/>
          <w:lang w:eastAsia="en-IE"/>
        </w:rPr>
        <w:t xml:space="preserve">Support for </w:t>
      </w:r>
      <w:r>
        <w:rPr>
          <w:rFonts w:eastAsia="Times New Roman" w:cstheme="minorHAnsi"/>
          <w:b/>
          <w:bCs/>
          <w:lang w:eastAsia="en-IE"/>
        </w:rPr>
        <w:t>R</w:t>
      </w:r>
      <w:r w:rsidRPr="0084059C">
        <w:rPr>
          <w:rFonts w:eastAsia="Times New Roman" w:cstheme="minorHAnsi"/>
          <w:b/>
          <w:bCs/>
          <w:lang w:eastAsia="en-IE"/>
        </w:rPr>
        <w:t xml:space="preserve">enters </w:t>
      </w:r>
    </w:p>
    <w:p w14:paraId="34E67466" w14:textId="77777777" w:rsidR="00DE15A6" w:rsidRPr="0084059C" w:rsidRDefault="00DE15A6" w:rsidP="00DE15A6">
      <w:pPr>
        <w:pStyle w:val="ListParagraph"/>
        <w:spacing w:before="100" w:beforeAutospacing="1" w:after="100" w:afterAutospacing="1" w:line="240" w:lineRule="auto"/>
        <w:rPr>
          <w:rFonts w:eastAsia="Times New Roman" w:cstheme="minorHAnsi"/>
          <w:b/>
          <w:bCs/>
          <w:lang w:eastAsia="en-IE"/>
        </w:rPr>
      </w:pPr>
    </w:p>
    <w:tbl>
      <w:tblPr>
        <w:tblStyle w:val="TableGrid"/>
        <w:tblW w:w="0" w:type="auto"/>
        <w:tblLook w:val="04A0" w:firstRow="1" w:lastRow="0" w:firstColumn="1" w:lastColumn="0" w:noHBand="0" w:noVBand="1"/>
      </w:tblPr>
      <w:tblGrid>
        <w:gridCol w:w="988"/>
        <w:gridCol w:w="8028"/>
      </w:tblGrid>
      <w:tr w:rsidR="00DE15A6" w14:paraId="1E1FA3AE" w14:textId="77777777" w:rsidTr="00BD66ED">
        <w:tc>
          <w:tcPr>
            <w:tcW w:w="988" w:type="dxa"/>
          </w:tcPr>
          <w:p w14:paraId="080C2F98" w14:textId="77777777" w:rsidR="00DE15A6" w:rsidRDefault="00DE15A6" w:rsidP="00DE15A6">
            <w:pPr>
              <w:pStyle w:val="ListParagraph"/>
              <w:numPr>
                <w:ilvl w:val="0"/>
                <w:numId w:val="12"/>
              </w:numPr>
              <w:spacing w:before="100" w:beforeAutospacing="1" w:after="100" w:afterAutospacing="1"/>
              <w:rPr>
                <w:rFonts w:eastAsia="Times New Roman" w:cstheme="minorHAnsi"/>
                <w:lang w:eastAsia="en-IE"/>
              </w:rPr>
            </w:pPr>
          </w:p>
        </w:tc>
        <w:tc>
          <w:tcPr>
            <w:tcW w:w="8028" w:type="dxa"/>
          </w:tcPr>
          <w:p w14:paraId="568A9915" w14:textId="6A9FF243" w:rsidR="00DE15A6" w:rsidRDefault="001B00A5" w:rsidP="00801691">
            <w:pPr>
              <w:pStyle w:val="ListParagraph"/>
              <w:spacing w:before="100" w:beforeAutospacing="1" w:after="100" w:afterAutospacing="1"/>
              <w:ind w:left="0"/>
              <w:rPr>
                <w:rFonts w:eastAsia="Times New Roman" w:cstheme="minorHAnsi"/>
                <w:lang w:eastAsia="en-IE"/>
              </w:rPr>
            </w:pPr>
            <w:r>
              <w:rPr>
                <w:rFonts w:eastAsia="Times New Roman" w:cstheme="minorHAnsi"/>
                <w:lang w:eastAsia="en-IE"/>
              </w:rPr>
              <w:t>Eviction bans are in place whenever Government restrictions prevent people from travelling beyond 5km from their home</w:t>
            </w:r>
            <w:r w:rsidR="00801691">
              <w:rPr>
                <w:rFonts w:eastAsia="Times New Roman" w:cstheme="minorHAnsi"/>
                <w:lang w:eastAsia="en-IE"/>
              </w:rPr>
              <w:t xml:space="preserve"> (Level 5 of restrictions)</w:t>
            </w:r>
          </w:p>
        </w:tc>
      </w:tr>
      <w:tr w:rsidR="00801691" w14:paraId="5089C387" w14:textId="77777777" w:rsidTr="00BD66ED">
        <w:tc>
          <w:tcPr>
            <w:tcW w:w="988" w:type="dxa"/>
          </w:tcPr>
          <w:p w14:paraId="05E1C6B1" w14:textId="77777777" w:rsidR="00801691" w:rsidRDefault="00801691" w:rsidP="00DE15A6">
            <w:pPr>
              <w:pStyle w:val="ListParagraph"/>
              <w:numPr>
                <w:ilvl w:val="0"/>
                <w:numId w:val="12"/>
              </w:numPr>
              <w:spacing w:before="100" w:beforeAutospacing="1" w:after="100" w:afterAutospacing="1"/>
              <w:rPr>
                <w:rFonts w:eastAsia="Times New Roman" w:cstheme="minorHAnsi"/>
                <w:lang w:eastAsia="en-IE"/>
              </w:rPr>
            </w:pPr>
          </w:p>
        </w:tc>
        <w:tc>
          <w:tcPr>
            <w:tcW w:w="8028" w:type="dxa"/>
          </w:tcPr>
          <w:p w14:paraId="41901BDD" w14:textId="16C923A0" w:rsidR="00801691" w:rsidRDefault="00801691" w:rsidP="00801691">
            <w:pPr>
              <w:pStyle w:val="ListParagraph"/>
              <w:spacing w:before="100" w:beforeAutospacing="1" w:after="100" w:afterAutospacing="1"/>
              <w:ind w:left="0"/>
              <w:rPr>
                <w:rFonts w:eastAsia="Times New Roman" w:cstheme="minorHAnsi"/>
                <w:lang w:eastAsia="en-IE"/>
              </w:rPr>
            </w:pPr>
            <w:r>
              <w:rPr>
                <w:rFonts w:eastAsia="Times New Roman" w:cstheme="minorHAnsi"/>
                <w:lang w:eastAsia="en-IE"/>
              </w:rPr>
              <w:t>Persons who have experienced financial difficulty due to Covid-19 may not have their rents raised before 10 January 2021.</w:t>
            </w:r>
          </w:p>
        </w:tc>
      </w:tr>
      <w:tr w:rsidR="00DE15A6" w14:paraId="21566752" w14:textId="77777777" w:rsidTr="00BD66ED">
        <w:tc>
          <w:tcPr>
            <w:tcW w:w="988" w:type="dxa"/>
          </w:tcPr>
          <w:p w14:paraId="39639493" w14:textId="77777777" w:rsidR="00DE15A6" w:rsidRDefault="00DE15A6" w:rsidP="00DE15A6">
            <w:pPr>
              <w:pStyle w:val="ListParagraph"/>
              <w:numPr>
                <w:ilvl w:val="0"/>
                <w:numId w:val="12"/>
              </w:numPr>
              <w:spacing w:before="100" w:beforeAutospacing="1" w:after="100" w:afterAutospacing="1"/>
              <w:rPr>
                <w:rFonts w:eastAsia="Times New Roman" w:cstheme="minorHAnsi"/>
                <w:lang w:eastAsia="en-IE"/>
              </w:rPr>
            </w:pPr>
          </w:p>
        </w:tc>
        <w:tc>
          <w:tcPr>
            <w:tcW w:w="8028" w:type="dxa"/>
          </w:tcPr>
          <w:p w14:paraId="3C47961B" w14:textId="77777777" w:rsidR="00DE15A6" w:rsidRDefault="00DE15A6" w:rsidP="00BD66ED">
            <w:pPr>
              <w:pStyle w:val="ListParagraph"/>
              <w:spacing w:before="100" w:beforeAutospacing="1" w:after="100" w:afterAutospacing="1"/>
              <w:ind w:left="0"/>
              <w:rPr>
                <w:rFonts w:eastAsia="Times New Roman" w:cstheme="minorHAnsi"/>
                <w:lang w:eastAsia="en-IE"/>
              </w:rPr>
            </w:pPr>
            <w:r w:rsidRPr="0084059C">
              <w:rPr>
                <w:rFonts w:eastAsia="Times New Roman" w:cstheme="minorHAnsi"/>
                <w:lang w:eastAsia="en-IE"/>
              </w:rPr>
              <w:t xml:space="preserve">Rent Supplement is also available as a short-term income support to those in the private rented sector who are </w:t>
            </w:r>
            <w:proofErr w:type="gramStart"/>
            <w:r w:rsidRPr="0084059C">
              <w:rPr>
                <w:rFonts w:eastAsia="Times New Roman" w:cstheme="minorHAnsi"/>
                <w:lang w:eastAsia="en-IE"/>
              </w:rPr>
              <w:t>experiencing difficulty</w:t>
            </w:r>
            <w:proofErr w:type="gramEnd"/>
            <w:r w:rsidRPr="0084059C">
              <w:rPr>
                <w:rFonts w:eastAsia="Times New Roman" w:cstheme="minorHAnsi"/>
                <w:lang w:eastAsia="en-IE"/>
              </w:rPr>
              <w:t xml:space="preserve"> paying their rent</w:t>
            </w:r>
          </w:p>
        </w:tc>
      </w:tr>
      <w:tr w:rsidR="002D1549" w14:paraId="0E0E11F1" w14:textId="77777777" w:rsidTr="00BD66ED">
        <w:tc>
          <w:tcPr>
            <w:tcW w:w="988" w:type="dxa"/>
          </w:tcPr>
          <w:p w14:paraId="2608CCB9" w14:textId="77777777" w:rsidR="002D1549" w:rsidRDefault="002D1549" w:rsidP="00DE15A6">
            <w:pPr>
              <w:pStyle w:val="ListParagraph"/>
              <w:numPr>
                <w:ilvl w:val="0"/>
                <w:numId w:val="12"/>
              </w:numPr>
              <w:spacing w:before="100" w:beforeAutospacing="1" w:after="100" w:afterAutospacing="1"/>
              <w:rPr>
                <w:rFonts w:eastAsia="Times New Roman" w:cstheme="minorHAnsi"/>
                <w:lang w:eastAsia="en-IE"/>
              </w:rPr>
            </w:pPr>
          </w:p>
        </w:tc>
        <w:tc>
          <w:tcPr>
            <w:tcW w:w="8028" w:type="dxa"/>
          </w:tcPr>
          <w:p w14:paraId="3AA2AE86" w14:textId="7E924D3E" w:rsidR="002D1549" w:rsidRPr="0084059C" w:rsidRDefault="002D1549" w:rsidP="00BD66ED">
            <w:pPr>
              <w:pStyle w:val="ListParagraph"/>
              <w:spacing w:before="100" w:beforeAutospacing="1" w:after="100" w:afterAutospacing="1"/>
              <w:ind w:left="0"/>
              <w:rPr>
                <w:rFonts w:eastAsia="Times New Roman" w:cstheme="minorHAnsi"/>
                <w:lang w:eastAsia="en-IE"/>
              </w:rPr>
            </w:pPr>
            <w:r>
              <w:rPr>
                <w:rFonts w:eastAsia="Times New Roman" w:cstheme="minorHAnsi"/>
                <w:lang w:eastAsia="en-IE"/>
              </w:rPr>
              <w:t>The Government has developed a voluntary Code of Conduct between landlords and tenants for commercial rents</w:t>
            </w:r>
          </w:p>
        </w:tc>
      </w:tr>
    </w:tbl>
    <w:p w14:paraId="0AC682A5" w14:textId="30E641C0" w:rsidR="00DE15A6" w:rsidRDefault="00DE15A6" w:rsidP="00DE15A6">
      <w:pPr>
        <w:pStyle w:val="ListParagraph"/>
        <w:spacing w:before="100" w:beforeAutospacing="1" w:after="100" w:afterAutospacing="1" w:line="240" w:lineRule="auto"/>
        <w:rPr>
          <w:rFonts w:eastAsia="Times New Roman" w:cstheme="minorHAnsi"/>
          <w:lang w:eastAsia="en-IE"/>
        </w:rPr>
      </w:pPr>
    </w:p>
    <w:p w14:paraId="0C754343" w14:textId="77777777" w:rsidR="003F47FF" w:rsidRDefault="003F47FF" w:rsidP="00DE15A6">
      <w:pPr>
        <w:pStyle w:val="ListParagraph"/>
        <w:spacing w:before="100" w:beforeAutospacing="1" w:after="100" w:afterAutospacing="1" w:line="240" w:lineRule="auto"/>
        <w:rPr>
          <w:rFonts w:eastAsia="Times New Roman" w:cstheme="minorHAnsi"/>
          <w:lang w:eastAsia="en-IE"/>
        </w:rPr>
      </w:pPr>
    </w:p>
    <w:p w14:paraId="7C8E9CD9" w14:textId="77777777" w:rsidR="00DE15A6" w:rsidRPr="0084059C" w:rsidRDefault="00DE15A6" w:rsidP="00DE15A6">
      <w:pPr>
        <w:pStyle w:val="ListParagraph"/>
        <w:numPr>
          <w:ilvl w:val="0"/>
          <w:numId w:val="11"/>
        </w:numPr>
        <w:spacing w:before="100" w:beforeAutospacing="1" w:after="100" w:afterAutospacing="1" w:line="240" w:lineRule="auto"/>
        <w:rPr>
          <w:rFonts w:eastAsia="Times New Roman" w:cstheme="minorHAnsi"/>
          <w:b/>
          <w:bCs/>
          <w:lang w:eastAsia="en-IE"/>
        </w:rPr>
      </w:pPr>
      <w:r w:rsidRPr="0084059C">
        <w:rPr>
          <w:rFonts w:eastAsia="Times New Roman" w:cstheme="minorHAnsi"/>
          <w:b/>
          <w:bCs/>
          <w:lang w:eastAsia="en-IE"/>
        </w:rPr>
        <w:t>Support for Utility Bills</w:t>
      </w:r>
    </w:p>
    <w:p w14:paraId="062437C8" w14:textId="77777777" w:rsidR="00DE15A6" w:rsidRDefault="00DE15A6" w:rsidP="00DE15A6">
      <w:pPr>
        <w:pStyle w:val="ListParagraph"/>
        <w:spacing w:before="100" w:beforeAutospacing="1" w:after="100" w:afterAutospacing="1" w:line="240" w:lineRule="auto"/>
        <w:rPr>
          <w:rFonts w:eastAsia="Times New Roman" w:cstheme="minorHAnsi"/>
          <w:lang w:eastAsia="en-IE"/>
        </w:rPr>
      </w:pPr>
    </w:p>
    <w:tbl>
      <w:tblPr>
        <w:tblStyle w:val="TableGrid"/>
        <w:tblW w:w="0" w:type="auto"/>
        <w:tblInd w:w="-5" w:type="dxa"/>
        <w:tblLook w:val="04A0" w:firstRow="1" w:lastRow="0" w:firstColumn="1" w:lastColumn="0" w:noHBand="0" w:noVBand="1"/>
      </w:tblPr>
      <w:tblGrid>
        <w:gridCol w:w="993"/>
        <w:gridCol w:w="8028"/>
      </w:tblGrid>
      <w:tr w:rsidR="00DE15A6" w14:paraId="28B6D4EB" w14:textId="77777777" w:rsidTr="00BD66ED">
        <w:tc>
          <w:tcPr>
            <w:tcW w:w="993" w:type="dxa"/>
          </w:tcPr>
          <w:p w14:paraId="367CAC61" w14:textId="77777777" w:rsidR="00DE15A6" w:rsidRPr="0084059C" w:rsidRDefault="00DE15A6" w:rsidP="00DE15A6">
            <w:pPr>
              <w:pStyle w:val="ListParagraph"/>
              <w:numPr>
                <w:ilvl w:val="0"/>
                <w:numId w:val="13"/>
              </w:numPr>
              <w:spacing w:before="100" w:beforeAutospacing="1" w:after="100" w:afterAutospacing="1"/>
              <w:rPr>
                <w:rFonts w:eastAsia="Times New Roman" w:cstheme="minorHAnsi"/>
                <w:lang w:eastAsia="en-IE"/>
              </w:rPr>
            </w:pPr>
          </w:p>
        </w:tc>
        <w:tc>
          <w:tcPr>
            <w:tcW w:w="8028" w:type="dxa"/>
          </w:tcPr>
          <w:p w14:paraId="67EDCBF8" w14:textId="17FDC971" w:rsidR="00DE15A6" w:rsidRDefault="00DE15A6" w:rsidP="00BD66ED">
            <w:pPr>
              <w:pStyle w:val="ListParagraph"/>
              <w:spacing w:before="100" w:beforeAutospacing="1" w:after="100" w:afterAutospacing="1"/>
              <w:ind w:left="0"/>
              <w:rPr>
                <w:rFonts w:eastAsia="Times New Roman" w:cstheme="minorHAnsi"/>
                <w:lang w:eastAsia="en-IE"/>
              </w:rPr>
            </w:pPr>
            <w:r>
              <w:rPr>
                <w:rFonts w:eastAsia="Times New Roman" w:cstheme="minorHAnsi"/>
                <w:lang w:eastAsia="en-IE"/>
              </w:rPr>
              <w:t>M</w:t>
            </w:r>
            <w:r w:rsidRPr="0084059C">
              <w:rPr>
                <w:rFonts w:eastAsia="Times New Roman" w:cstheme="minorHAnsi"/>
                <w:lang w:eastAsia="en-IE"/>
              </w:rPr>
              <w:t>oratorium on disconnections of domestic customers for non-payment to the gas and electricity suppliers</w:t>
            </w:r>
            <w:r w:rsidR="00801691">
              <w:rPr>
                <w:rFonts w:eastAsia="Times New Roman" w:cstheme="minorHAnsi"/>
                <w:lang w:eastAsia="en-IE"/>
              </w:rPr>
              <w:t xml:space="preserve"> applies during periods of level 5 restrictions</w:t>
            </w:r>
          </w:p>
        </w:tc>
      </w:tr>
    </w:tbl>
    <w:p w14:paraId="7CA7956B" w14:textId="77777777" w:rsidR="00DE15A6" w:rsidRDefault="00DE15A6" w:rsidP="00DE15A6">
      <w:pPr>
        <w:pStyle w:val="ListParagraph"/>
        <w:spacing w:before="100" w:beforeAutospacing="1" w:after="100" w:afterAutospacing="1" w:line="240" w:lineRule="auto"/>
        <w:rPr>
          <w:rFonts w:eastAsia="Times New Roman" w:cstheme="minorHAnsi"/>
          <w:b/>
          <w:bCs/>
          <w:lang w:eastAsia="en-IE"/>
        </w:rPr>
      </w:pPr>
    </w:p>
    <w:p w14:paraId="7D624A9E" w14:textId="069B6C14" w:rsidR="00DE15A6" w:rsidRDefault="00DE15A6" w:rsidP="00DE15A6">
      <w:pPr>
        <w:pStyle w:val="ListParagraph"/>
        <w:numPr>
          <w:ilvl w:val="0"/>
          <w:numId w:val="11"/>
        </w:numPr>
        <w:spacing w:before="100" w:beforeAutospacing="1" w:after="100" w:afterAutospacing="1" w:line="240" w:lineRule="auto"/>
        <w:rPr>
          <w:rFonts w:eastAsia="Times New Roman" w:cstheme="minorHAnsi"/>
          <w:b/>
          <w:bCs/>
          <w:lang w:eastAsia="en-IE"/>
        </w:rPr>
      </w:pPr>
      <w:r w:rsidRPr="00DE15A6">
        <w:rPr>
          <w:rFonts w:eastAsia="Times New Roman" w:cstheme="minorHAnsi"/>
          <w:b/>
          <w:bCs/>
          <w:lang w:eastAsia="en-IE"/>
        </w:rPr>
        <w:t>Public Health Measures</w:t>
      </w:r>
    </w:p>
    <w:p w14:paraId="138DFB08" w14:textId="0570DE91" w:rsidR="00801691" w:rsidRDefault="00801691" w:rsidP="00801691">
      <w:pPr>
        <w:spacing w:before="100" w:beforeAutospacing="1" w:after="100" w:afterAutospacing="1" w:line="240" w:lineRule="auto"/>
        <w:rPr>
          <w:rFonts w:eastAsia="Times New Roman" w:cstheme="minorHAnsi"/>
          <w:lang w:eastAsia="en-IE"/>
        </w:rPr>
      </w:pPr>
      <w:r>
        <w:rPr>
          <w:rFonts w:eastAsia="Times New Roman" w:cstheme="minorHAnsi"/>
          <w:lang w:eastAsia="en-IE"/>
        </w:rPr>
        <w:t>The Government has introduced a 5-level framework of public health restrictions the levels of which can be applied at a county or national level. The Government at times issues specific guidance at variance with the standard definitions of the 5 levels.</w:t>
      </w:r>
    </w:p>
    <w:p w14:paraId="703DA57F" w14:textId="77777777" w:rsidR="009376A5" w:rsidRDefault="009376A5" w:rsidP="00801691">
      <w:pPr>
        <w:spacing w:before="100" w:beforeAutospacing="1" w:after="100" w:afterAutospacing="1" w:line="240" w:lineRule="auto"/>
        <w:rPr>
          <w:rFonts w:eastAsia="Times New Roman" w:cstheme="minorHAnsi"/>
          <w:lang w:eastAsia="en-IE"/>
        </w:rPr>
      </w:pPr>
    </w:p>
    <w:p w14:paraId="688C0B69" w14:textId="77777777" w:rsidR="009376A5" w:rsidRPr="00DE15A6" w:rsidRDefault="009376A5" w:rsidP="009376A5">
      <w:pPr>
        <w:pStyle w:val="ListParagraph"/>
        <w:numPr>
          <w:ilvl w:val="0"/>
          <w:numId w:val="11"/>
        </w:numPr>
        <w:spacing w:before="100" w:beforeAutospacing="1" w:after="100" w:afterAutospacing="1" w:line="240" w:lineRule="auto"/>
        <w:rPr>
          <w:rFonts w:eastAsia="Times New Roman" w:cstheme="minorHAnsi"/>
          <w:b/>
          <w:bCs/>
          <w:lang w:eastAsia="en-IE"/>
        </w:rPr>
      </w:pPr>
      <w:r w:rsidRPr="00DE15A6">
        <w:rPr>
          <w:rFonts w:eastAsia="Times New Roman" w:cstheme="minorHAnsi"/>
          <w:b/>
          <w:bCs/>
          <w:lang w:eastAsia="en-IE"/>
        </w:rPr>
        <w:t>Useful resources</w:t>
      </w:r>
    </w:p>
    <w:p w14:paraId="1CAD0626" w14:textId="5F4B4AED" w:rsidR="009376A5" w:rsidRDefault="009376A5" w:rsidP="009376A5">
      <w:pPr>
        <w:spacing w:before="100" w:beforeAutospacing="1" w:after="100" w:afterAutospacing="1" w:line="240" w:lineRule="auto"/>
        <w:rPr>
          <w:rFonts w:eastAsia="Times New Roman" w:cstheme="minorHAnsi"/>
          <w:lang w:eastAsia="en-IE"/>
        </w:rPr>
      </w:pPr>
      <w:r>
        <w:rPr>
          <w:rFonts w:eastAsia="Times New Roman" w:cstheme="minorHAnsi"/>
          <w:lang w:eastAsia="en-IE"/>
        </w:rPr>
        <w:t xml:space="preserve">See below </w:t>
      </w:r>
    </w:p>
    <w:p w14:paraId="34D191B5" w14:textId="77777777" w:rsidR="009376A5" w:rsidRDefault="005002BE" w:rsidP="009376A5">
      <w:pPr>
        <w:spacing w:before="100" w:beforeAutospacing="1" w:after="100" w:afterAutospacing="1" w:line="240" w:lineRule="auto"/>
        <w:rPr>
          <w:rFonts w:eastAsia="Times New Roman" w:cstheme="minorHAnsi"/>
          <w:lang w:eastAsia="en-IE"/>
        </w:rPr>
      </w:pPr>
      <w:hyperlink r:id="rId23" w:history="1">
        <w:r w:rsidR="009376A5" w:rsidRPr="00023C14">
          <w:rPr>
            <w:rStyle w:val="Hyperlink"/>
            <w:rFonts w:eastAsia="Times New Roman" w:cstheme="minorHAnsi"/>
            <w:lang w:eastAsia="en-IE"/>
          </w:rPr>
          <w:t>HSE Information on the Coronavirus</w:t>
        </w:r>
      </w:hyperlink>
    </w:p>
    <w:p w14:paraId="56170DA2" w14:textId="44A7F9D6" w:rsidR="00801691" w:rsidRPr="00801691" w:rsidRDefault="00DB12DD" w:rsidP="00801691">
      <w:pPr>
        <w:spacing w:before="100" w:beforeAutospacing="1" w:after="100" w:afterAutospacing="1" w:line="240" w:lineRule="auto"/>
        <w:rPr>
          <w:rFonts w:eastAsia="Times New Roman" w:cstheme="minorHAnsi"/>
          <w:lang w:eastAsia="en-IE"/>
        </w:rPr>
      </w:pPr>
      <w:r>
        <w:rPr>
          <w:rFonts w:eastAsia="Times New Roman" w:cstheme="minorHAnsi"/>
          <w:noProof/>
          <w:lang w:eastAsia="en-IE"/>
        </w:rPr>
        <w:lastRenderedPageBreak/>
        <w:drawing>
          <wp:inline distT="0" distB="0" distL="0" distR="0" wp14:anchorId="7B2862FA" wp14:editId="56BD00DD">
            <wp:extent cx="5372100" cy="9048042"/>
            <wp:effectExtent l="0" t="0" r="0" b="1270"/>
            <wp:docPr id="3" name="Picture 3"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lendar&#10;&#10;Description automatically generated with medium confidence"/>
                    <pic:cNvPicPr/>
                  </pic:nvPicPr>
                  <pic:blipFill>
                    <a:blip r:embed="rId24">
                      <a:extLst>
                        <a:ext uri="{28A0092B-C50C-407E-A947-70E740481C1C}">
                          <a14:useLocalDpi xmlns:a14="http://schemas.microsoft.com/office/drawing/2010/main" val="0"/>
                        </a:ext>
                      </a:extLst>
                    </a:blip>
                    <a:stretch>
                      <a:fillRect/>
                    </a:stretch>
                  </pic:blipFill>
                  <pic:spPr>
                    <a:xfrm>
                      <a:off x="0" y="0"/>
                      <a:ext cx="5375335" cy="9053491"/>
                    </a:xfrm>
                    <a:prstGeom prst="rect">
                      <a:avLst/>
                    </a:prstGeom>
                  </pic:spPr>
                </pic:pic>
              </a:graphicData>
            </a:graphic>
          </wp:inline>
        </w:drawing>
      </w:r>
    </w:p>
    <w:p w14:paraId="79B03A76" w14:textId="7E25AE44" w:rsidR="00A302A8" w:rsidRDefault="000C3AEE" w:rsidP="000C3AEE">
      <w:pPr>
        <w:jc w:val="center"/>
      </w:pPr>
      <w:r>
        <w:rPr>
          <w:noProof/>
        </w:rPr>
        <w:lastRenderedPageBreak/>
        <w:drawing>
          <wp:inline distT="0" distB="0" distL="0" distR="0" wp14:anchorId="0DE8258B" wp14:editId="4CAFC9CB">
            <wp:extent cx="4752975" cy="1666875"/>
            <wp:effectExtent l="0" t="0" r="9525" b="952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25">
                      <a:extLst>
                        <a:ext uri="{28A0092B-C50C-407E-A947-70E740481C1C}">
                          <a14:useLocalDpi xmlns:a14="http://schemas.microsoft.com/office/drawing/2010/main" val="0"/>
                        </a:ext>
                      </a:extLst>
                    </a:blip>
                    <a:stretch>
                      <a:fillRect/>
                    </a:stretch>
                  </pic:blipFill>
                  <pic:spPr>
                    <a:xfrm>
                      <a:off x="0" y="0"/>
                      <a:ext cx="4755136" cy="1667633"/>
                    </a:xfrm>
                    <a:prstGeom prst="rect">
                      <a:avLst/>
                    </a:prstGeom>
                  </pic:spPr>
                </pic:pic>
              </a:graphicData>
            </a:graphic>
          </wp:inline>
        </w:drawing>
      </w:r>
    </w:p>
    <w:sectPr w:rsidR="00A302A8" w:rsidSect="00801691">
      <w:headerReference w:type="default" r:id="rId2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24E0B" w14:textId="77777777" w:rsidR="005002BE" w:rsidRDefault="005002BE" w:rsidP="00F15ACA">
      <w:pPr>
        <w:spacing w:after="0" w:line="240" w:lineRule="auto"/>
      </w:pPr>
      <w:r>
        <w:separator/>
      </w:r>
    </w:p>
  </w:endnote>
  <w:endnote w:type="continuationSeparator" w:id="0">
    <w:p w14:paraId="51DDBFD0" w14:textId="77777777" w:rsidR="005002BE" w:rsidRDefault="005002BE" w:rsidP="00F15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1D178" w14:textId="77777777" w:rsidR="005002BE" w:rsidRDefault="005002BE" w:rsidP="00F15ACA">
      <w:pPr>
        <w:spacing w:after="0" w:line="240" w:lineRule="auto"/>
      </w:pPr>
      <w:r>
        <w:separator/>
      </w:r>
    </w:p>
  </w:footnote>
  <w:footnote w:type="continuationSeparator" w:id="0">
    <w:p w14:paraId="6465F99E" w14:textId="77777777" w:rsidR="005002BE" w:rsidRDefault="005002BE" w:rsidP="00F15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66EF0" w14:textId="6A68D718" w:rsidR="00F15ACA" w:rsidRDefault="003F47FF" w:rsidP="00F15ACA">
    <w:pPr>
      <w:pStyle w:val="Header"/>
      <w:tabs>
        <w:tab w:val="clear" w:pos="4513"/>
        <w:tab w:val="clear" w:pos="9026"/>
        <w:tab w:val="left" w:pos="7740"/>
      </w:tabs>
      <w:ind w:left="6480"/>
      <w:jc w:val="right"/>
    </w:pPr>
    <w:r>
      <w:rPr>
        <w:noProof/>
      </w:rPr>
      <w:drawing>
        <wp:inline distT="0" distB="0" distL="0" distR="0" wp14:anchorId="5310B006" wp14:editId="28FDEFD3">
          <wp:extent cx="1181100" cy="952500"/>
          <wp:effectExtent l="0" t="0" r="0" b="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ndyford-bid-logo.jpg"/>
                  <pic:cNvPicPr/>
                </pic:nvPicPr>
                <pic:blipFill>
                  <a:blip r:embed="rId1">
                    <a:extLst>
                      <a:ext uri="{28A0092B-C50C-407E-A947-70E740481C1C}">
                        <a14:useLocalDpi xmlns:a14="http://schemas.microsoft.com/office/drawing/2010/main" val="0"/>
                      </a:ext>
                    </a:extLst>
                  </a:blip>
                  <a:stretch>
                    <a:fillRect/>
                  </a:stretch>
                </pic:blipFill>
                <pic:spPr>
                  <a:xfrm>
                    <a:off x="0" y="0"/>
                    <a:ext cx="1181100" cy="952500"/>
                  </a:xfrm>
                  <a:prstGeom prst="rect">
                    <a:avLst/>
                  </a:prstGeom>
                </pic:spPr>
              </pic:pic>
            </a:graphicData>
          </a:graphic>
        </wp:inline>
      </w:drawing>
    </w:r>
  </w:p>
  <w:p w14:paraId="42AA62E7" w14:textId="77777777" w:rsidR="00F15ACA" w:rsidRDefault="00F15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199A"/>
    <w:multiLevelType w:val="hybridMultilevel"/>
    <w:tmpl w:val="B71C47E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5A58BF"/>
    <w:multiLevelType w:val="hybridMultilevel"/>
    <w:tmpl w:val="22380C6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D25029"/>
    <w:multiLevelType w:val="hybridMultilevel"/>
    <w:tmpl w:val="4FEA58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3C5BDF"/>
    <w:multiLevelType w:val="multilevel"/>
    <w:tmpl w:val="7F44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77BEB"/>
    <w:multiLevelType w:val="multilevel"/>
    <w:tmpl w:val="632A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942298"/>
    <w:multiLevelType w:val="hybridMultilevel"/>
    <w:tmpl w:val="CF9C27C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FB1259"/>
    <w:multiLevelType w:val="hybridMultilevel"/>
    <w:tmpl w:val="2DB268CE"/>
    <w:lvl w:ilvl="0" w:tplc="70BC6C10">
      <w:numFmt w:val="bullet"/>
      <w:lvlText w:val=""/>
      <w:lvlJc w:val="left"/>
      <w:pPr>
        <w:ind w:left="720" w:hanging="360"/>
      </w:pPr>
      <w:rPr>
        <w:rFonts w:ascii="Symbol" w:eastAsia="Times New Roman"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C840B3"/>
    <w:multiLevelType w:val="hybridMultilevel"/>
    <w:tmpl w:val="801C10FA"/>
    <w:lvl w:ilvl="0" w:tplc="0FCEBF38">
      <w:start w:val="30"/>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E9B2ED0"/>
    <w:multiLevelType w:val="hybridMultilevel"/>
    <w:tmpl w:val="8A80F5C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FB0392A"/>
    <w:multiLevelType w:val="multilevel"/>
    <w:tmpl w:val="6BF2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9861F2"/>
    <w:multiLevelType w:val="multilevel"/>
    <w:tmpl w:val="A5E8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091D64"/>
    <w:multiLevelType w:val="multilevel"/>
    <w:tmpl w:val="79BC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8B3F90"/>
    <w:multiLevelType w:val="multilevel"/>
    <w:tmpl w:val="7F7A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1D7708"/>
    <w:multiLevelType w:val="multilevel"/>
    <w:tmpl w:val="8A64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8F006F"/>
    <w:multiLevelType w:val="multilevel"/>
    <w:tmpl w:val="9F6C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417582"/>
    <w:multiLevelType w:val="hybridMultilevel"/>
    <w:tmpl w:val="72FE0598"/>
    <w:lvl w:ilvl="0" w:tplc="07D6FCB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DF272D1"/>
    <w:multiLevelType w:val="hybridMultilevel"/>
    <w:tmpl w:val="ED8476D0"/>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3"/>
  </w:num>
  <w:num w:numId="2">
    <w:abstractNumId w:val="13"/>
  </w:num>
  <w:num w:numId="3">
    <w:abstractNumId w:val="10"/>
  </w:num>
  <w:num w:numId="4">
    <w:abstractNumId w:val="14"/>
  </w:num>
  <w:num w:numId="5">
    <w:abstractNumId w:val="11"/>
  </w:num>
  <w:num w:numId="6">
    <w:abstractNumId w:val="9"/>
  </w:num>
  <w:num w:numId="7">
    <w:abstractNumId w:val="7"/>
  </w:num>
  <w:num w:numId="8">
    <w:abstractNumId w:val="15"/>
  </w:num>
  <w:num w:numId="9">
    <w:abstractNumId w:val="4"/>
  </w:num>
  <w:num w:numId="10">
    <w:abstractNumId w:val="6"/>
  </w:num>
  <w:num w:numId="11">
    <w:abstractNumId w:val="0"/>
  </w:num>
  <w:num w:numId="12">
    <w:abstractNumId w:val="2"/>
  </w:num>
  <w:num w:numId="13">
    <w:abstractNumId w:val="5"/>
  </w:num>
  <w:num w:numId="14">
    <w:abstractNumId w:val="8"/>
  </w:num>
  <w:num w:numId="15">
    <w:abstractNumId w:val="16"/>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FB"/>
    <w:rsid w:val="00023C14"/>
    <w:rsid w:val="0006488B"/>
    <w:rsid w:val="00066BF7"/>
    <w:rsid w:val="000B43A6"/>
    <w:rsid w:val="000B6771"/>
    <w:rsid w:val="000C3AEE"/>
    <w:rsid w:val="00153F9B"/>
    <w:rsid w:val="00173827"/>
    <w:rsid w:val="001A16FE"/>
    <w:rsid w:val="001B00A5"/>
    <w:rsid w:val="001D74F6"/>
    <w:rsid w:val="001E5813"/>
    <w:rsid w:val="00216EC7"/>
    <w:rsid w:val="002471FB"/>
    <w:rsid w:val="00290BA6"/>
    <w:rsid w:val="002D1549"/>
    <w:rsid w:val="002F53FE"/>
    <w:rsid w:val="003829B3"/>
    <w:rsid w:val="00385617"/>
    <w:rsid w:val="003F47FF"/>
    <w:rsid w:val="00415C96"/>
    <w:rsid w:val="004C0612"/>
    <w:rsid w:val="004C363A"/>
    <w:rsid w:val="005002BE"/>
    <w:rsid w:val="005E5C0B"/>
    <w:rsid w:val="006E21B8"/>
    <w:rsid w:val="007044B1"/>
    <w:rsid w:val="0072437B"/>
    <w:rsid w:val="007B1216"/>
    <w:rsid w:val="007D62B7"/>
    <w:rsid w:val="00801691"/>
    <w:rsid w:val="009233A2"/>
    <w:rsid w:val="00923D29"/>
    <w:rsid w:val="009376A5"/>
    <w:rsid w:val="00975856"/>
    <w:rsid w:val="009A4206"/>
    <w:rsid w:val="00A02540"/>
    <w:rsid w:val="00A30EC1"/>
    <w:rsid w:val="00A83FD0"/>
    <w:rsid w:val="00B1720F"/>
    <w:rsid w:val="00B52744"/>
    <w:rsid w:val="00B7150E"/>
    <w:rsid w:val="00B8730C"/>
    <w:rsid w:val="00DB12DD"/>
    <w:rsid w:val="00DB210F"/>
    <w:rsid w:val="00DC7DE3"/>
    <w:rsid w:val="00DE15A6"/>
    <w:rsid w:val="00E370E4"/>
    <w:rsid w:val="00E82733"/>
    <w:rsid w:val="00EA0F40"/>
    <w:rsid w:val="00F15ACA"/>
    <w:rsid w:val="00F47B56"/>
    <w:rsid w:val="00F57E1C"/>
    <w:rsid w:val="00FA13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EC264"/>
  <w15:chartTrackingRefBased/>
  <w15:docId w15:val="{E13D7DD6-C0C1-4969-9CC0-D3317074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71F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471FB"/>
    <w:rPr>
      <w:b/>
      <w:bCs/>
    </w:rPr>
  </w:style>
  <w:style w:type="character" w:styleId="Hyperlink">
    <w:name w:val="Hyperlink"/>
    <w:basedOn w:val="DefaultParagraphFont"/>
    <w:uiPriority w:val="99"/>
    <w:unhideWhenUsed/>
    <w:rsid w:val="002471FB"/>
    <w:rPr>
      <w:color w:val="0000FF"/>
      <w:u w:val="single"/>
    </w:rPr>
  </w:style>
  <w:style w:type="paragraph" w:styleId="ListParagraph">
    <w:name w:val="List Paragraph"/>
    <w:basedOn w:val="Normal"/>
    <w:uiPriority w:val="34"/>
    <w:qFormat/>
    <w:rsid w:val="002471FB"/>
    <w:pPr>
      <w:ind w:left="720"/>
      <w:contextualSpacing/>
    </w:pPr>
  </w:style>
  <w:style w:type="table" w:styleId="TableGrid">
    <w:name w:val="Table Grid"/>
    <w:basedOn w:val="TableNormal"/>
    <w:uiPriority w:val="39"/>
    <w:rsid w:val="004C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C14"/>
    <w:rPr>
      <w:color w:val="605E5C"/>
      <w:shd w:val="clear" w:color="auto" w:fill="E1DFDD"/>
    </w:rPr>
  </w:style>
  <w:style w:type="paragraph" w:styleId="Header">
    <w:name w:val="header"/>
    <w:basedOn w:val="Normal"/>
    <w:link w:val="HeaderChar"/>
    <w:uiPriority w:val="99"/>
    <w:unhideWhenUsed/>
    <w:rsid w:val="00F15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ACA"/>
  </w:style>
  <w:style w:type="paragraph" w:styleId="Footer">
    <w:name w:val="footer"/>
    <w:basedOn w:val="Normal"/>
    <w:link w:val="FooterChar"/>
    <w:uiPriority w:val="99"/>
    <w:unhideWhenUsed/>
    <w:rsid w:val="00F15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313025">
      <w:bodyDiv w:val="1"/>
      <w:marLeft w:val="0"/>
      <w:marRight w:val="0"/>
      <w:marTop w:val="0"/>
      <w:marBottom w:val="0"/>
      <w:divBdr>
        <w:top w:val="none" w:sz="0" w:space="0" w:color="auto"/>
        <w:left w:val="none" w:sz="0" w:space="0" w:color="auto"/>
        <w:bottom w:val="none" w:sz="0" w:space="0" w:color="auto"/>
        <w:right w:val="none" w:sz="0" w:space="0" w:color="auto"/>
      </w:divBdr>
    </w:div>
    <w:div w:id="118077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b.ie/covid19/online-forms" TargetMode="External"/><Relationship Id="rId13" Type="http://schemas.openxmlformats.org/officeDocument/2006/relationships/hyperlink" Target="https://www.kbc.ie/news-and-press/latest-news-and-press-releases/covid-19-update-a-message-for-kbc-customers" TargetMode="External"/><Relationship Id="rId18" Type="http://schemas.openxmlformats.org/officeDocument/2006/relationships/hyperlink" Target="https://www.housing.gov.ie/planning/covid-19-coronavirus/government-action-planning-during-covid-19-crisi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firstmusiccontact.com/misphomepage" TargetMode="External"/><Relationship Id="rId7" Type="http://schemas.openxmlformats.org/officeDocument/2006/relationships/endnotes" Target="endnotes.xml"/><Relationship Id="rId12" Type="http://schemas.openxmlformats.org/officeDocument/2006/relationships/hyperlink" Target="https://www.ebs.ie/covid19/concerned-about-mortgage-repayments" TargetMode="External"/><Relationship Id="rId17" Type="http://schemas.openxmlformats.org/officeDocument/2006/relationships/hyperlink" Target="https://www.bordbia.ie/industry/covid-19/"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revenue.ie/en/corporate/communications/covid19/index.aspx" TargetMode="External"/><Relationship Id="rId20" Type="http://schemas.openxmlformats.org/officeDocument/2006/relationships/hyperlink" Target="https://www.chg.gov.ie/arts/creative-arts/grants-and-fun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rmanenttsb.ie/about-us/notices/2020/march/covid-19/"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sbci.gov.ie/schemes/covid-19-loan-application/" TargetMode="External"/><Relationship Id="rId23" Type="http://schemas.openxmlformats.org/officeDocument/2006/relationships/hyperlink" Target="https://www2.hse.ie/conditions/coronavirus/coronavirus.html" TargetMode="External"/><Relationship Id="rId28" Type="http://schemas.openxmlformats.org/officeDocument/2006/relationships/theme" Target="theme/theme1.xml"/><Relationship Id="rId10" Type="http://schemas.openxmlformats.org/officeDocument/2006/relationships/hyperlink" Target="https://digital.ulsterbank.ie/personal/help-and-support/coronavirus.html" TargetMode="External"/><Relationship Id="rId19" Type="http://schemas.openxmlformats.org/officeDocument/2006/relationships/hyperlink" Target="https://www.chg.gov.ie/guidance-on-the-latest-covid-19-protocols-for-cultural-events/" TargetMode="External"/><Relationship Id="rId4" Type="http://schemas.openxmlformats.org/officeDocument/2006/relationships/settings" Target="settings.xml"/><Relationship Id="rId9" Type="http://schemas.openxmlformats.org/officeDocument/2006/relationships/hyperlink" Target="https://personalbanking.bankofireland.com/borrow/mortgages/mortgage-repayment-covid-19/" TargetMode="External"/><Relationship Id="rId14" Type="http://schemas.openxmlformats.org/officeDocument/2006/relationships/hyperlink" Target="https://sbci.gov.ie/" TargetMode="External"/><Relationship Id="rId22" Type="http://schemas.openxmlformats.org/officeDocument/2006/relationships/hyperlink" Target="https://www.dccoi.i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74D0B-F065-4980-B84E-1FBCC5ED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dc:creator>
  <cp:keywords/>
  <dc:description/>
  <cp:lastModifiedBy>Niamh Egan</cp:lastModifiedBy>
  <cp:revision>2</cp:revision>
  <dcterms:created xsi:type="dcterms:W3CDTF">2021-01-12T09:45:00Z</dcterms:created>
  <dcterms:modified xsi:type="dcterms:W3CDTF">2021-01-12T09:45:00Z</dcterms:modified>
</cp:coreProperties>
</file>